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743" w:rsidRDefault="00B359EB" w:rsidP="00BC3E8D">
      <w:pPr>
        <w:spacing w:after="0" w:line="360" w:lineRule="auto"/>
        <w:jc w:val="center"/>
        <w:rPr>
          <w:rFonts w:ascii="Times New Roman" w:eastAsia="Cambria" w:hAnsi="Times New Roman" w:cs="Times New Roman"/>
          <w:b/>
          <w:bCs/>
          <w:sz w:val="28"/>
          <w:szCs w:val="28"/>
        </w:rPr>
      </w:pPr>
      <w:r w:rsidRPr="00B359EB">
        <w:rPr>
          <w:rFonts w:ascii="Times New Roman" w:eastAsia="Cambria" w:hAnsi="Times New Roman" w:cs="Times New Roman"/>
          <w:b/>
          <w:bCs/>
          <w:sz w:val="28"/>
          <w:szCs w:val="28"/>
        </w:rPr>
        <w:t xml:space="preserve">CHAPTER </w:t>
      </w:r>
      <w:r w:rsidR="00596743">
        <w:rPr>
          <w:rFonts w:ascii="Times New Roman" w:eastAsia="Cambria" w:hAnsi="Times New Roman" w:cs="Times New Roman"/>
          <w:b/>
          <w:bCs/>
          <w:sz w:val="28"/>
          <w:szCs w:val="28"/>
        </w:rPr>
        <w:t>FIVE</w:t>
      </w:r>
      <w:r w:rsidRPr="00B359EB">
        <w:rPr>
          <w:rFonts w:ascii="Times New Roman" w:eastAsia="Cambria" w:hAnsi="Times New Roman" w:cs="Times New Roman"/>
          <w:b/>
          <w:bCs/>
          <w:sz w:val="28"/>
          <w:szCs w:val="28"/>
        </w:rPr>
        <w:t>:-</w:t>
      </w:r>
    </w:p>
    <w:p w:rsidR="00B359EB" w:rsidRPr="00B359EB" w:rsidRDefault="00B359EB" w:rsidP="00BC3E8D">
      <w:pPr>
        <w:spacing w:after="0" w:line="360" w:lineRule="auto"/>
        <w:jc w:val="center"/>
        <w:rPr>
          <w:rFonts w:ascii="Times New Roman" w:eastAsia="Cambria" w:hAnsi="Times New Roman" w:cs="Times New Roman"/>
          <w:b/>
          <w:bCs/>
          <w:sz w:val="28"/>
          <w:szCs w:val="28"/>
        </w:rPr>
      </w:pPr>
      <w:r w:rsidRPr="00B359EB">
        <w:rPr>
          <w:rFonts w:ascii="Times New Roman" w:eastAsia="Cambria" w:hAnsi="Times New Roman" w:cs="Times New Roman"/>
          <w:b/>
          <w:bCs/>
          <w:sz w:val="28"/>
          <w:szCs w:val="28"/>
        </w:rPr>
        <w:t xml:space="preserve"> DEVELOPING THE CHANNEL DESIGN</w:t>
      </w:r>
    </w:p>
    <w:p w:rsidR="00B359EB" w:rsidRPr="00B359EB" w:rsidRDefault="00B359EB" w:rsidP="00BC3E8D">
      <w:pPr>
        <w:spacing w:after="0" w:line="360" w:lineRule="auto"/>
        <w:rPr>
          <w:rFonts w:ascii="Times New Roman" w:eastAsia="Cambria" w:hAnsi="Times New Roman" w:cs="Times New Roman"/>
          <w:b/>
          <w:bCs/>
          <w:sz w:val="28"/>
          <w:szCs w:val="28"/>
        </w:rPr>
      </w:pPr>
      <w:r w:rsidRPr="00B359EB">
        <w:rPr>
          <w:rFonts w:ascii="Times New Roman" w:eastAsia="Cambria" w:hAnsi="Times New Roman" w:cs="Times New Roman"/>
          <w:b/>
          <w:bCs/>
          <w:sz w:val="28"/>
          <w:szCs w:val="28"/>
        </w:rPr>
        <w:t>Objectives understand the definition of channel</w:t>
      </w:r>
    </w:p>
    <w:p w:rsidR="00B359EB" w:rsidRPr="00B359EB"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Realize that channel design is a complex</w:t>
      </w:r>
      <w:r w:rsidRPr="00B359EB">
        <w:rPr>
          <w:rFonts w:eastAsia="Cambria"/>
        </w:rPr>
        <w:sym w:font="Symbol" w:char="F076"/>
      </w:r>
    </w:p>
    <w:p w:rsidR="00BC3E8D" w:rsidRPr="00BC3E8D"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design   Know the sequence of the channel design paradigm and understand the underlying</w:t>
      </w:r>
      <w:r w:rsidR="00BC3E8D">
        <w:rPr>
          <w:rFonts w:ascii="Times New Roman" w:eastAsia="Cambria" w:hAnsi="Times New Roman" w:cs="Times New Roman"/>
          <w:bCs/>
          <w:sz w:val="24"/>
          <w:szCs w:val="24"/>
        </w:rPr>
        <w:t xml:space="preserve"> </w:t>
      </w:r>
      <w:r w:rsidR="00BC3E8D" w:rsidRPr="00BC3E8D">
        <w:rPr>
          <w:rFonts w:ascii="Times New Roman" w:eastAsia="Cambria" w:hAnsi="Times New Roman" w:cs="Times New Roman"/>
          <w:bCs/>
          <w:sz w:val="24"/>
          <w:szCs w:val="24"/>
        </w:rPr>
        <w:t>Process</w:t>
      </w:r>
      <w:r w:rsidRPr="00BC3E8D">
        <w:rPr>
          <w:rFonts w:ascii="Times New Roman" w:eastAsia="Cambria" w:hAnsi="Times New Roman" w:cs="Times New Roman"/>
          <w:bCs/>
          <w:sz w:val="24"/>
          <w:szCs w:val="24"/>
        </w:rPr>
        <w:t xml:space="preserve">.  logic of the sequence.  </w:t>
      </w:r>
    </w:p>
    <w:p w:rsidR="00B359EB" w:rsidRPr="00BC3E8D"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C3E8D">
        <w:rPr>
          <w:rFonts w:ascii="Times New Roman" w:eastAsia="Cambria" w:hAnsi="Times New Roman" w:cs="Times New Roman"/>
          <w:bCs/>
          <w:sz w:val="24"/>
          <w:szCs w:val="24"/>
        </w:rPr>
        <w:t>Recognize a variety of situations that might call for a channel design</w:t>
      </w:r>
    </w:p>
    <w:p w:rsidR="00B359EB" w:rsidRPr="00B359EB"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Delineate and define the six basic categories of variables affecting channel</w:t>
      </w:r>
      <w:r>
        <w:rPr>
          <w:rFonts w:ascii="Times New Roman" w:eastAsia="Cambria" w:hAnsi="Times New Roman" w:cs="Times New Roman"/>
          <w:bCs/>
          <w:sz w:val="24"/>
          <w:szCs w:val="24"/>
        </w:rPr>
        <w:t xml:space="preserve"> decision.</w:t>
      </w:r>
    </w:p>
    <w:p w:rsidR="00B359EB" w:rsidRPr="00B359EB"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Understand the concept of a heuristic in terms of its benefits and limitations in channel</w:t>
      </w:r>
      <w:r>
        <w:rPr>
          <w:rFonts w:ascii="Times New Roman" w:eastAsia="Cambria" w:hAnsi="Times New Roman" w:cs="Times New Roman"/>
          <w:bCs/>
          <w:sz w:val="24"/>
          <w:szCs w:val="24"/>
        </w:rPr>
        <w:t xml:space="preserve"> </w:t>
      </w:r>
      <w:r w:rsidRPr="00B359EB">
        <w:rPr>
          <w:rFonts w:ascii="Times New Roman" w:eastAsia="Cambria" w:hAnsi="Times New Roman" w:cs="Times New Roman"/>
          <w:bCs/>
          <w:sz w:val="24"/>
          <w:szCs w:val="24"/>
        </w:rPr>
        <w:t>structure</w:t>
      </w:r>
      <w:r>
        <w:rPr>
          <w:rFonts w:ascii="Times New Roman" w:eastAsia="Cambria" w:hAnsi="Times New Roman" w:cs="Times New Roman"/>
          <w:bCs/>
          <w:sz w:val="24"/>
          <w:szCs w:val="24"/>
        </w:rPr>
        <w:t xml:space="preserve"> </w:t>
      </w:r>
      <w:r w:rsidRPr="00B359EB">
        <w:rPr>
          <w:rFonts w:ascii="Times New Roman" w:eastAsia="Cambria" w:hAnsi="Times New Roman" w:cs="Times New Roman"/>
          <w:bCs/>
          <w:sz w:val="24"/>
          <w:szCs w:val="24"/>
        </w:rPr>
        <w:t xml:space="preserve">design.  </w:t>
      </w:r>
    </w:p>
    <w:p w:rsidR="00B359EB" w:rsidRPr="00B359EB" w:rsidRDefault="00B359EB" w:rsidP="00BC3E8D">
      <w:pPr>
        <w:pStyle w:val="ListParagraph"/>
        <w:numPr>
          <w:ilvl w:val="0"/>
          <w:numId w:val="7"/>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Be familiar with the major approaches for choosing a channel</w:t>
      </w:r>
      <w:r w:rsidRPr="00B359EB">
        <w:rPr>
          <w:rFonts w:eastAsia="Cambria"/>
        </w:rPr>
        <w:sym w:font="Symbol" w:char="F076"/>
      </w:r>
      <w:r w:rsidRPr="00B359EB">
        <w:rPr>
          <w:rFonts w:ascii="Times New Roman" w:eastAsia="Cambria" w:hAnsi="Times New Roman" w:cs="Times New Roman"/>
          <w:bCs/>
          <w:sz w:val="24"/>
          <w:szCs w:val="24"/>
        </w:rPr>
        <w:t xml:space="preserve"> structure. </w:t>
      </w:r>
    </w:p>
    <w:p w:rsidR="00B359EB" w:rsidRPr="00B359EB" w:rsidRDefault="00596743" w:rsidP="00BC3E8D">
      <w:pPr>
        <w:spacing w:after="0" w:line="360" w:lineRule="auto"/>
        <w:jc w:val="both"/>
        <w:rPr>
          <w:rFonts w:ascii="Times New Roman" w:eastAsia="Cambria" w:hAnsi="Times New Roman" w:cs="Times New Roman"/>
          <w:b/>
          <w:bCs/>
          <w:sz w:val="28"/>
          <w:szCs w:val="28"/>
        </w:rPr>
      </w:pPr>
      <w:r>
        <w:rPr>
          <w:rFonts w:ascii="Times New Roman" w:eastAsia="Cambria" w:hAnsi="Times New Roman" w:cs="Times New Roman"/>
          <w:b/>
          <w:bCs/>
          <w:sz w:val="28"/>
          <w:szCs w:val="28"/>
        </w:rPr>
        <w:t>5</w:t>
      </w:r>
      <w:r w:rsidR="00B359EB" w:rsidRPr="00B359EB">
        <w:rPr>
          <w:rFonts w:ascii="Times New Roman" w:eastAsia="Cambria" w:hAnsi="Times New Roman" w:cs="Times New Roman"/>
          <w:b/>
          <w:bCs/>
          <w:sz w:val="28"/>
          <w:szCs w:val="28"/>
        </w:rPr>
        <w:t xml:space="preserve">.1. Introduction </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Channel design refers to those decisions involving the development of new marketing channels where none had existed before or to the modification of existing chann</w:t>
      </w:r>
      <w:r>
        <w:rPr>
          <w:rFonts w:ascii="Times New Roman" w:eastAsia="Cambria" w:hAnsi="Times New Roman" w:cs="Times New Roman"/>
          <w:bCs/>
          <w:sz w:val="24"/>
          <w:szCs w:val="24"/>
        </w:rPr>
        <w:t xml:space="preserve">els. Channel design consists seven </w:t>
      </w:r>
      <w:r w:rsidRPr="00B359EB">
        <w:rPr>
          <w:rFonts w:ascii="Times New Roman" w:eastAsia="Cambria" w:hAnsi="Times New Roman" w:cs="Times New Roman"/>
          <w:bCs/>
          <w:sz w:val="24"/>
          <w:szCs w:val="24"/>
        </w:rPr>
        <w:t xml:space="preserve">-step process of which is covered in this chapter. </w:t>
      </w:r>
    </w:p>
    <w:p w:rsidR="00B359EB" w:rsidRPr="00B359EB" w:rsidRDefault="00596743" w:rsidP="00BC3E8D">
      <w:pPr>
        <w:spacing w:after="0" w:line="360" w:lineRule="auto"/>
        <w:jc w:val="both"/>
        <w:rPr>
          <w:rFonts w:ascii="Times New Roman" w:eastAsia="Cambria" w:hAnsi="Times New Roman" w:cs="Times New Roman"/>
          <w:b/>
          <w:bCs/>
          <w:sz w:val="24"/>
          <w:szCs w:val="24"/>
        </w:rPr>
      </w:pPr>
      <w:r>
        <w:rPr>
          <w:rFonts w:ascii="Times New Roman" w:eastAsia="Cambria" w:hAnsi="Times New Roman" w:cs="Times New Roman"/>
          <w:b/>
          <w:bCs/>
          <w:sz w:val="24"/>
          <w:szCs w:val="24"/>
        </w:rPr>
        <w:t>5</w:t>
      </w:r>
      <w:r w:rsidR="00B359EB" w:rsidRPr="00B359EB">
        <w:rPr>
          <w:rFonts w:ascii="Times New Roman" w:eastAsia="Cambria" w:hAnsi="Times New Roman" w:cs="Times New Roman"/>
          <w:b/>
          <w:bCs/>
          <w:sz w:val="24"/>
          <w:szCs w:val="24"/>
        </w:rPr>
        <w:t>.2. CHANNEL DESIGN:</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Channel design: Those decisions involving the development of new marketing channels where none had existed before, or the modification of existing channels. Channel design is presented as a decision faced by the marketer, and it includes either setting up channels from scratch or modifying existing channels. This is sometimes referred to as reengineering the channel and in practice is more common than setting up channels from scratch. The term design implies that the marketer is consciously and actively allocating the distribution tasks to develop an efficient channel, and the term selection means the actual selection of channel members. Finally, channel design has a strategic connotation, as it will be used as a strategic tool for gaining a differential advantage. Who Engages in Channel Design? Producers and manufacturers, wholesalers, and retailers all face channel design decisions. Producers and manufacturers ―look down‖ the channel. Retailers ―look up‖ the channel while wholesaler intermediaries face channel design from both perspectives. In this chapter, we will be concerned only from the perspective of producers and manufacturers. </w:t>
      </w:r>
    </w:p>
    <w:p w:rsidR="004B4712" w:rsidRDefault="004B4712" w:rsidP="00BC3E8D">
      <w:pPr>
        <w:spacing w:after="0" w:line="360" w:lineRule="auto"/>
        <w:jc w:val="both"/>
        <w:rPr>
          <w:rFonts w:ascii="Times New Roman" w:eastAsia="Cambria" w:hAnsi="Times New Roman" w:cs="Times New Roman"/>
          <w:bCs/>
          <w:sz w:val="24"/>
          <w:szCs w:val="24"/>
        </w:rPr>
      </w:pPr>
    </w:p>
    <w:p w:rsidR="004B4712" w:rsidRDefault="004B4712" w:rsidP="00BC3E8D">
      <w:pPr>
        <w:spacing w:after="0" w:line="360" w:lineRule="auto"/>
        <w:jc w:val="both"/>
        <w:rPr>
          <w:rFonts w:ascii="Times New Roman" w:eastAsia="Cambria" w:hAnsi="Times New Roman" w:cs="Times New Roman"/>
          <w:bCs/>
          <w:sz w:val="24"/>
          <w:szCs w:val="24"/>
        </w:rPr>
      </w:pPr>
    </w:p>
    <w:p w:rsidR="004B4712" w:rsidRDefault="004B4712" w:rsidP="00BC3E8D">
      <w:pPr>
        <w:spacing w:after="0" w:line="360" w:lineRule="auto"/>
        <w:jc w:val="both"/>
        <w:rPr>
          <w:rFonts w:ascii="Times New Roman" w:eastAsia="Cambria" w:hAnsi="Times New Roman" w:cs="Times New Roman"/>
          <w:bCs/>
          <w:sz w:val="24"/>
          <w:szCs w:val="24"/>
        </w:rPr>
      </w:pPr>
    </w:p>
    <w:p w:rsidR="004B4712" w:rsidRDefault="004B4712" w:rsidP="00BC3E8D">
      <w:pPr>
        <w:spacing w:after="0" w:line="360" w:lineRule="auto"/>
        <w:jc w:val="both"/>
        <w:rPr>
          <w:rFonts w:ascii="Times New Roman" w:eastAsia="Cambria" w:hAnsi="Times New Roman" w:cs="Times New Roman"/>
          <w:bCs/>
          <w:sz w:val="24"/>
          <w:szCs w:val="24"/>
        </w:rPr>
      </w:pPr>
    </w:p>
    <w:p w:rsidR="00B359EB" w:rsidRPr="00B359EB" w:rsidRDefault="00596743" w:rsidP="00BC3E8D">
      <w:pPr>
        <w:spacing w:after="0" w:line="360" w:lineRule="auto"/>
        <w:jc w:val="both"/>
        <w:rPr>
          <w:rFonts w:ascii="Times New Roman" w:eastAsia="Cambria" w:hAnsi="Times New Roman" w:cs="Times New Roman"/>
          <w:b/>
          <w:bCs/>
          <w:sz w:val="24"/>
          <w:szCs w:val="24"/>
        </w:rPr>
      </w:pPr>
      <w:r>
        <w:rPr>
          <w:rFonts w:ascii="Times New Roman" w:eastAsia="Cambria" w:hAnsi="Times New Roman" w:cs="Times New Roman"/>
          <w:b/>
          <w:bCs/>
          <w:sz w:val="24"/>
          <w:szCs w:val="24"/>
        </w:rPr>
        <w:t>5.</w:t>
      </w:r>
      <w:r w:rsidR="00B359EB" w:rsidRPr="00B359EB">
        <w:rPr>
          <w:rFonts w:ascii="Times New Roman" w:eastAsia="Cambria" w:hAnsi="Times New Roman" w:cs="Times New Roman"/>
          <w:b/>
          <w:bCs/>
          <w:sz w:val="24"/>
          <w:szCs w:val="24"/>
        </w:rPr>
        <w:t xml:space="preserve">2. A PARADIGM OF THE CHANNEL DESIGN DECISION </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The channel design decision can be broken down into seven phases or steps.</w:t>
      </w:r>
    </w:p>
    <w:p w:rsidR="004B4712"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These are: </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1. Recognizing the need for a channel design decision</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2. Setting and coordinating distribution objectives</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3. Specifying the distribution tasks</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4. Developing possible alternative channel structures</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5. Evaluating the variable affecting channel structure </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6. Choosing the ―best‖ channel structure </w:t>
      </w:r>
    </w:p>
    <w:p w:rsidR="00B359EB" w:rsidRDefault="00B359EB" w:rsidP="00BC3E8D">
      <w:pPr>
        <w:spacing w:after="0" w:line="360" w:lineRule="auto"/>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7. Selecting the channel members</w:t>
      </w:r>
    </w:p>
    <w:p w:rsidR="00B359EB" w:rsidRPr="00B359EB" w:rsidRDefault="00B359EB" w:rsidP="00BC3E8D">
      <w:pPr>
        <w:spacing w:after="0" w:line="360" w:lineRule="auto"/>
        <w:jc w:val="both"/>
        <w:rPr>
          <w:rFonts w:ascii="Times New Roman" w:eastAsia="Cambria" w:hAnsi="Times New Roman" w:cs="Times New Roman"/>
          <w:b/>
          <w:bCs/>
          <w:sz w:val="24"/>
          <w:szCs w:val="24"/>
        </w:rPr>
      </w:pPr>
      <w:r w:rsidRPr="00B359EB">
        <w:rPr>
          <w:rFonts w:ascii="Times New Roman" w:eastAsia="Cambria" w:hAnsi="Times New Roman" w:cs="Times New Roman"/>
          <w:bCs/>
          <w:sz w:val="24"/>
          <w:szCs w:val="24"/>
        </w:rPr>
        <w:t xml:space="preserve"> </w:t>
      </w:r>
      <w:r w:rsidRPr="00B359EB">
        <w:rPr>
          <w:rFonts w:ascii="Times New Roman" w:eastAsia="Cambria" w:hAnsi="Times New Roman" w:cs="Times New Roman"/>
          <w:b/>
          <w:bCs/>
          <w:sz w:val="24"/>
          <w:szCs w:val="24"/>
        </w:rPr>
        <w:t xml:space="preserve">Phase 1: Recognizing the Need for a Channel Design Decision </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Many situations can indicate the need for a channel design decision. Among them are:  Developing a new product or product line</w:t>
      </w:r>
      <w:r w:rsidRPr="00B359EB">
        <w:rPr>
          <w:rFonts w:eastAsia="Cambria"/>
        </w:rPr>
        <w:sym w:font="Symbol" w:char="F0B7"/>
      </w:r>
      <w:r w:rsidRPr="00B359EB">
        <w:rPr>
          <w:rFonts w:ascii="Times New Roman" w:eastAsia="Cambria" w:hAnsi="Times New Roman" w:cs="Times New Roman"/>
          <w:bCs/>
          <w:sz w:val="24"/>
          <w:szCs w:val="24"/>
        </w:rPr>
        <w:t xml:space="preserve"> </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 xml:space="preserve"> Aiming an existing product to a new target market</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 xml:space="preserve"> Making a major change in some other component of the marketing mix</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Establishing a new firm</w:t>
      </w:r>
      <w:r w:rsidRPr="00B359EB">
        <w:rPr>
          <w:rFonts w:eastAsia="Cambria"/>
        </w:rPr>
        <w:sym w:font="Symbol" w:char="F0B7"/>
      </w:r>
      <w:r w:rsidRPr="00B359EB">
        <w:rPr>
          <w:rFonts w:ascii="Times New Roman" w:eastAsia="Cambria" w:hAnsi="Times New Roman" w:cs="Times New Roman"/>
          <w:bCs/>
          <w:sz w:val="24"/>
          <w:szCs w:val="24"/>
        </w:rPr>
        <w:t xml:space="preserve"> </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ascii="Times New Roman" w:eastAsia="Cambria" w:hAnsi="Times New Roman" w:cs="Times New Roman"/>
          <w:bCs/>
          <w:sz w:val="24"/>
          <w:szCs w:val="24"/>
        </w:rPr>
        <w:t xml:space="preserve"> Adapting to changing intermediary policies</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Dealing with changes in availability of particular kinds of intermediaries</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Opening up new geographic marketing areas</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Facing the occurrence of major environmental changes</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Meeting the challenge of conflict or other behavioral problems</w:t>
      </w:r>
    </w:p>
    <w:p w:rsidR="00B359EB" w:rsidRPr="00B359EB" w:rsidRDefault="00B359EB" w:rsidP="00BC3E8D">
      <w:pPr>
        <w:pStyle w:val="ListParagraph"/>
        <w:numPr>
          <w:ilvl w:val="0"/>
          <w:numId w:val="8"/>
        </w:numPr>
        <w:spacing w:after="0" w:line="360" w:lineRule="auto"/>
        <w:jc w:val="both"/>
        <w:rPr>
          <w:rFonts w:ascii="Times New Roman" w:hAnsi="Times New Roman" w:cs="Times New Roman"/>
          <w:sz w:val="24"/>
          <w:szCs w:val="24"/>
        </w:rPr>
      </w:pPr>
      <w:r w:rsidRPr="00B359EB">
        <w:rPr>
          <w:rFonts w:eastAsia="Cambria"/>
        </w:rPr>
        <w:sym w:font="Symbol" w:char="F0B7"/>
      </w:r>
      <w:r w:rsidRPr="00B359EB">
        <w:rPr>
          <w:rFonts w:ascii="Times New Roman" w:eastAsia="Cambria" w:hAnsi="Times New Roman" w:cs="Times New Roman"/>
          <w:bCs/>
          <w:sz w:val="24"/>
          <w:szCs w:val="24"/>
        </w:rPr>
        <w:t xml:space="preserve">  Reviewing and evaluating</w:t>
      </w:r>
      <w:r w:rsidRPr="00B359EB">
        <w:rPr>
          <w:rFonts w:eastAsia="Cambria"/>
        </w:rPr>
        <w:sym w:font="Symbol" w:char="F0B7"/>
      </w:r>
      <w:r w:rsidRPr="00B359EB">
        <w:rPr>
          <w:rFonts w:ascii="Times New Roman" w:eastAsia="Cambria" w:hAnsi="Times New Roman" w:cs="Times New Roman"/>
          <w:bCs/>
          <w:sz w:val="24"/>
          <w:szCs w:val="24"/>
        </w:rPr>
        <w:t xml:space="preserve"> </w:t>
      </w:r>
    </w:p>
    <w:p w:rsidR="00B359EB" w:rsidRPr="00B359EB" w:rsidRDefault="00B359EB" w:rsidP="00BC3E8D">
      <w:pPr>
        <w:spacing w:after="0" w:line="360" w:lineRule="auto"/>
        <w:ind w:left="360"/>
        <w:jc w:val="both"/>
        <w:rPr>
          <w:rFonts w:ascii="Times New Roman" w:eastAsia="Cambria" w:hAnsi="Times New Roman" w:cs="Times New Roman"/>
          <w:b/>
          <w:bCs/>
          <w:sz w:val="24"/>
          <w:szCs w:val="24"/>
        </w:rPr>
      </w:pPr>
      <w:r w:rsidRPr="00B359EB">
        <w:rPr>
          <w:rFonts w:ascii="Times New Roman" w:eastAsia="Cambria" w:hAnsi="Times New Roman" w:cs="Times New Roman"/>
          <w:b/>
          <w:bCs/>
          <w:sz w:val="24"/>
          <w:szCs w:val="24"/>
        </w:rPr>
        <w:t>Phase 2: Setting and Coordinating Distribution Objectives</w:t>
      </w:r>
    </w:p>
    <w:p w:rsidR="00B359EB" w:rsidRDefault="00B359EB" w:rsidP="00BC3E8D">
      <w:pPr>
        <w:spacing w:after="0" w:line="360" w:lineRule="auto"/>
        <w:ind w:left="360"/>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 Channel objectives should be stated in terms of targeted service output levels. Under competitive conditions, channel institutions should arrange their functional tasks to minimize total channel costs and still provide desir</w:t>
      </w:r>
      <w:r>
        <w:rPr>
          <w:rFonts w:ascii="Times New Roman" w:eastAsia="Cambria" w:hAnsi="Times New Roman" w:cs="Times New Roman"/>
          <w:bCs/>
          <w:sz w:val="24"/>
          <w:szCs w:val="24"/>
        </w:rPr>
        <w:t xml:space="preserve">ed levels of service outputs. </w:t>
      </w:r>
      <w:r w:rsidRPr="00B359EB">
        <w:rPr>
          <w:rFonts w:ascii="Times New Roman" w:eastAsia="Cambria" w:hAnsi="Times New Roman" w:cs="Times New Roman"/>
          <w:bCs/>
          <w:sz w:val="24"/>
          <w:szCs w:val="24"/>
        </w:rPr>
        <w:t xml:space="preserve">Usually, planners can identify several market segments that want different service levels. Effective planning requires determining which market segments to serve and the best channels for each. Channel objectives vary with product characteristics. Perishable products require more direct marketing. Bulky products, such as </w:t>
      </w:r>
      <w:r w:rsidRPr="00B359EB">
        <w:rPr>
          <w:rFonts w:ascii="Times New Roman" w:eastAsia="Cambria" w:hAnsi="Times New Roman" w:cs="Times New Roman"/>
          <w:bCs/>
          <w:sz w:val="24"/>
          <w:szCs w:val="24"/>
        </w:rPr>
        <w:lastRenderedPageBreak/>
        <w:t xml:space="preserve">building materials, require channels that minimize the shipping distance and the amount of handling. Nonstandard products, such as custom-built machinery and specialized business forms, are sold directly by company sales representatives. Products requiring installation or maintenance services, such as heating and cooling systems, are usually sold and maintained by the company or by franchised dealers. Iligh-unit-value products such as generators and turbines are often sold through a company sales force rather than intermediaries. </w:t>
      </w:r>
      <w:r>
        <w:rPr>
          <w:rFonts w:ascii="Times New Roman" w:eastAsia="Cambria" w:hAnsi="Times New Roman" w:cs="Times New Roman"/>
          <w:bCs/>
          <w:sz w:val="24"/>
          <w:szCs w:val="24"/>
        </w:rPr>
        <w:t xml:space="preserve"> </w:t>
      </w:r>
    </w:p>
    <w:p w:rsidR="00B359EB" w:rsidRDefault="00B359EB" w:rsidP="00BC3E8D">
      <w:pPr>
        <w:spacing w:after="0" w:line="360" w:lineRule="auto"/>
        <w:ind w:left="360"/>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Channel design must take into account the strengths and weaknesses of different types of intermediaries. For example, manufacturers' reps arc able to contact customers at a low cost per customer because the total cost is shared by several clients, but the selling effort per customer is less intense than if company sales reps did the selling. Channel design is also influenced by competitors' channels. Channel design must adapt to the larger environment. When economic conditions are depressed, producers want to move their goods to market using shorter channels and without services that add to the final price of the goods. Legal regulations and restrictions also affect channel design. U.S. law looks unfavorably on channel arrangements that may tend to substantially lessen competition or create a monopoly. In order to set distribution objectives that are well coordinated with other marketing and firm objectives and strategies, the channel manager needs to perform three tasks:  Become Familiar with Objectives and Strategies Whoever is responsible for setting</w:t>
      </w:r>
      <w:r w:rsidRPr="00B359EB">
        <w:rPr>
          <w:rFonts w:eastAsia="Cambria"/>
        </w:rPr>
        <w:sym w:font="Symbol" w:char="F0B7"/>
      </w:r>
      <w:r w:rsidRPr="00B359EB">
        <w:rPr>
          <w:rFonts w:ascii="Times New Roman" w:eastAsia="Cambria" w:hAnsi="Times New Roman" w:cs="Times New Roman"/>
          <w:bCs/>
          <w:sz w:val="24"/>
          <w:szCs w:val="24"/>
        </w:rPr>
        <w:t xml:space="preserve"> distribution objectives should also make an effort to learn which existing objectives and strategies in the firm may impinge of the distribution objectives. In practice, often the same individual(s) who set(s) objectives for other components of the marketing mix will do so for distribution.  Setting Explicit Distribution Objectives Distribution objectives are essentially</w:t>
      </w:r>
      <w:r w:rsidRPr="00B359EB">
        <w:rPr>
          <w:rFonts w:eastAsia="Cambria"/>
        </w:rPr>
        <w:sym w:font="Symbol" w:char="F0B7"/>
      </w:r>
      <w:r w:rsidRPr="00B359EB">
        <w:rPr>
          <w:rFonts w:ascii="Times New Roman" w:eastAsia="Cambria" w:hAnsi="Times New Roman" w:cs="Times New Roman"/>
          <w:bCs/>
          <w:sz w:val="24"/>
          <w:szCs w:val="24"/>
        </w:rPr>
        <w:t xml:space="preserve"> statements describing the part that distribution in expected to play in achieving the firm’s overall marketing objectives.  Checking for Congruency A congruency check verifies that the distribution objectives</w:t>
      </w:r>
      <w:r w:rsidRPr="00B359EB">
        <w:rPr>
          <w:rFonts w:eastAsia="Cambria"/>
        </w:rPr>
        <w:sym w:font="Symbol" w:char="F0B7"/>
      </w:r>
      <w:r w:rsidRPr="00B359EB">
        <w:rPr>
          <w:rFonts w:ascii="Times New Roman" w:eastAsia="Cambria" w:hAnsi="Times New Roman" w:cs="Times New Roman"/>
          <w:bCs/>
          <w:sz w:val="24"/>
          <w:szCs w:val="24"/>
        </w:rPr>
        <w:t xml:space="preserve"> do not conflict with the other areas of the marketing mix. Phase 3: Specifying the Distribution Tasks The job of the channel manager in outlining distribution functions or tasks is a much more specific and situationally dependent one. The kinds of tasks required to meet specific distribution objectives must be precisely stated. In specifying distribution tasks, it is especially important not to underestimate what is involved in making products and services conveniently available to final consumers. Phase 4: Developing Possible Alternative Channel Structures The channel manager should consider alternative ways of allocating distribution objectives to achieve their distribution tasks. Often, the channel manager will choose more than one channel structure </w:t>
      </w:r>
      <w:r w:rsidRPr="00B359EB">
        <w:rPr>
          <w:rFonts w:ascii="Times New Roman" w:eastAsia="Cambria" w:hAnsi="Times New Roman" w:cs="Times New Roman"/>
          <w:bCs/>
          <w:sz w:val="24"/>
          <w:szCs w:val="24"/>
        </w:rPr>
        <w:lastRenderedPageBreak/>
        <w:t xml:space="preserve">in order to reach the target markets effectively and efficiently. Whether single – or multiple – channel structures are chosen, the allocation alternatives (possible channel structures) should be evaluated in terms of the following three dimensions: (1) number of levels in the channel, (2) intensity at the various levels, (3) type of intermediaries at each level. </w:t>
      </w:r>
    </w:p>
    <w:p w:rsidR="00B359EB" w:rsidRPr="00B359EB" w:rsidRDefault="00B359EB" w:rsidP="00BC3E8D">
      <w:pPr>
        <w:pStyle w:val="ListParagraph"/>
        <w:numPr>
          <w:ilvl w:val="0"/>
          <w:numId w:val="9"/>
        </w:numPr>
        <w:spacing w:after="0" w:line="360" w:lineRule="auto"/>
        <w:jc w:val="both"/>
        <w:rPr>
          <w:rFonts w:ascii="Times New Roman" w:eastAsia="Cambria" w:hAnsi="Times New Roman" w:cs="Times New Roman"/>
          <w:b/>
          <w:bCs/>
          <w:sz w:val="24"/>
          <w:szCs w:val="24"/>
        </w:rPr>
      </w:pPr>
      <w:r w:rsidRPr="00B359EB">
        <w:rPr>
          <w:rFonts w:ascii="Times New Roman" w:eastAsia="Cambria" w:hAnsi="Times New Roman" w:cs="Times New Roman"/>
          <w:b/>
          <w:bCs/>
          <w:sz w:val="24"/>
          <w:szCs w:val="24"/>
        </w:rPr>
        <w:t xml:space="preserve">Number of Levels </w:t>
      </w:r>
    </w:p>
    <w:p w:rsidR="00B359EB" w:rsidRDefault="00B359EB" w:rsidP="00BC3E8D">
      <w:pPr>
        <w:spacing w:after="0" w:line="360" w:lineRule="auto"/>
        <w:ind w:left="360"/>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The number of levels in a channel can range from two levels – which is the most direct – up to five levels and occasionally even higher.</w:t>
      </w:r>
    </w:p>
    <w:p w:rsidR="00B359EB" w:rsidRPr="00B359EB" w:rsidRDefault="00B359EB" w:rsidP="00BC3E8D">
      <w:pPr>
        <w:pStyle w:val="ListParagraph"/>
        <w:numPr>
          <w:ilvl w:val="0"/>
          <w:numId w:val="9"/>
        </w:numPr>
        <w:spacing w:after="0" w:line="360" w:lineRule="auto"/>
        <w:jc w:val="both"/>
        <w:rPr>
          <w:rFonts w:ascii="Times New Roman" w:eastAsia="Cambria" w:hAnsi="Times New Roman" w:cs="Times New Roman"/>
          <w:b/>
          <w:bCs/>
          <w:sz w:val="24"/>
          <w:szCs w:val="24"/>
        </w:rPr>
      </w:pPr>
      <w:r w:rsidRPr="00B359EB">
        <w:rPr>
          <w:rFonts w:ascii="Times New Roman" w:eastAsia="Cambria" w:hAnsi="Times New Roman" w:cs="Times New Roman"/>
          <w:b/>
          <w:bCs/>
          <w:sz w:val="24"/>
          <w:szCs w:val="24"/>
        </w:rPr>
        <w:t xml:space="preserve">Intensity at the Various Levels </w:t>
      </w:r>
    </w:p>
    <w:p w:rsidR="001D54CC" w:rsidRDefault="00B359EB" w:rsidP="00BC3E8D">
      <w:pPr>
        <w:spacing w:after="0" w:line="360" w:lineRule="auto"/>
        <w:ind w:left="360"/>
        <w:jc w:val="both"/>
        <w:rPr>
          <w:rFonts w:ascii="Times New Roman" w:eastAsia="Cambria" w:hAnsi="Times New Roman" w:cs="Times New Roman"/>
          <w:bCs/>
          <w:sz w:val="24"/>
          <w:szCs w:val="24"/>
        </w:rPr>
      </w:pPr>
      <w:r w:rsidRPr="00B359EB">
        <w:rPr>
          <w:rFonts w:ascii="Times New Roman" w:eastAsia="Cambria" w:hAnsi="Times New Roman" w:cs="Times New Roman"/>
          <w:bCs/>
          <w:sz w:val="24"/>
          <w:szCs w:val="24"/>
        </w:rPr>
        <w:t xml:space="preserve">Intensity refers to the number of intermediaries at each level of the marketing channel. The intensity of distribution dimension is a very important aspect of channel structure because it is often a key factor in the firm’s basic marketing strategy and will reflect the firm’s overall corporate objectives and strategies. </w:t>
      </w:r>
    </w:p>
    <w:p w:rsidR="001D54CC" w:rsidRPr="001D54CC" w:rsidRDefault="00B359EB" w:rsidP="00BC3E8D">
      <w:pPr>
        <w:pStyle w:val="ListParagraph"/>
        <w:numPr>
          <w:ilvl w:val="0"/>
          <w:numId w:val="10"/>
        </w:numPr>
        <w:spacing w:after="0" w:line="360" w:lineRule="auto"/>
        <w:ind w:left="0" w:firstLine="0"/>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Exclusive distribution means severely limiting the number of intermediaries. It is used when the producer wants to maintain control over the service level and outputs offered by the resellers. Often it involves exclusive dealing arrangements. By granting exclusive distribution, the producer hopes to obtain more dedicated and knowledgeable selling. It requires greater partnership between seller and reseller and is used in the distribution of new automobiles, some major appliances, and some women's apparel brands.  </w:t>
      </w:r>
    </w:p>
    <w:p w:rsidR="001D54CC" w:rsidRPr="001D54CC" w:rsidRDefault="00B359EB" w:rsidP="00BC3E8D">
      <w:pPr>
        <w:pStyle w:val="ListParagraph"/>
        <w:numPr>
          <w:ilvl w:val="0"/>
          <w:numId w:val="10"/>
        </w:numPr>
        <w:spacing w:after="0" w:line="360" w:lineRule="auto"/>
        <w:ind w:left="0" w:firstLine="0"/>
        <w:jc w:val="both"/>
        <w:rPr>
          <w:rFonts w:ascii="Times New Roman" w:hAnsi="Times New Roman" w:cs="Times New Roman"/>
          <w:sz w:val="24"/>
          <w:szCs w:val="24"/>
        </w:rPr>
      </w:pPr>
      <w:r w:rsidRPr="001D54CC">
        <w:rPr>
          <w:rFonts w:ascii="Times New Roman" w:eastAsia="Cambria" w:hAnsi="Times New Roman" w:cs="Times New Roman"/>
          <w:bCs/>
          <w:sz w:val="24"/>
          <w:szCs w:val="24"/>
        </w:rPr>
        <w:t>Selective distribution involves the use of more than a few but less than all of</w:t>
      </w:r>
      <w:r w:rsidR="001D54CC">
        <w:rPr>
          <w:rFonts w:eastAsia="Cambria"/>
        </w:rPr>
        <w:t xml:space="preserve"> </w:t>
      </w:r>
      <w:r w:rsidRPr="001D54CC">
        <w:rPr>
          <w:rFonts w:ascii="Times New Roman" w:eastAsia="Cambria" w:hAnsi="Times New Roman" w:cs="Times New Roman"/>
          <w:bCs/>
          <w:sz w:val="24"/>
          <w:szCs w:val="24"/>
        </w:rPr>
        <w:t xml:space="preserve">the intermediaries who are willing to carry a particular product. It is used by established companies and by new companies seeking distributors. The company does not have to worry about too many outlets; it can gain adequate market coverage with more control and less cost than intensive distribution. </w:t>
      </w:r>
    </w:p>
    <w:p w:rsidR="001D54CC" w:rsidRPr="001D54CC" w:rsidRDefault="00B359EB" w:rsidP="00BC3E8D">
      <w:pPr>
        <w:pStyle w:val="ListParagraph"/>
        <w:numPr>
          <w:ilvl w:val="0"/>
          <w:numId w:val="10"/>
        </w:numPr>
        <w:spacing w:after="0" w:line="360" w:lineRule="auto"/>
        <w:ind w:left="0" w:firstLine="0"/>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Intensive distribution sometimes called saturation means that as many outlets as possible are used at each level of the channel. consists of the manufacturer placing the goods or services in as many outlets as possible. This strategy is generally used for items such as tobacco products, soap, snack foods, and gum, products for which the consumer requires a great deal of location convenience.</w:t>
      </w:r>
    </w:p>
    <w:p w:rsidR="001D54CC" w:rsidRDefault="001D54CC" w:rsidP="00BC3E8D">
      <w:pPr>
        <w:pStyle w:val="ListParagraph"/>
        <w:spacing w:after="0" w:line="360" w:lineRule="auto"/>
        <w:ind w:left="0"/>
        <w:jc w:val="both"/>
        <w:rPr>
          <w:rFonts w:ascii="Times New Roman" w:hAnsi="Times New Roman" w:cs="Times New Roman"/>
          <w:sz w:val="24"/>
          <w:szCs w:val="24"/>
        </w:rPr>
      </w:pPr>
    </w:p>
    <w:p w:rsidR="001D54CC" w:rsidRDefault="00B359EB" w:rsidP="00BC3E8D">
      <w:pPr>
        <w:pStyle w:val="ListParagraph"/>
        <w:spacing w:after="0" w:line="360" w:lineRule="auto"/>
        <w:ind w:left="0"/>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 Manufacturers are constantly tempted to move from exclusive or selective distribution to more intensive distribution to increase coverage and sales. This strategy may help in the short term, but often hurts long-term performance. Intensive distribution increases product and service availability but may also result in retailers competing aggressively. If price wars ensue, retailer profitability may </w:t>
      </w:r>
      <w:r w:rsidRPr="001D54CC">
        <w:rPr>
          <w:rFonts w:ascii="Times New Roman" w:eastAsia="Cambria" w:hAnsi="Times New Roman" w:cs="Times New Roman"/>
          <w:bCs/>
          <w:sz w:val="24"/>
          <w:szCs w:val="24"/>
        </w:rPr>
        <w:lastRenderedPageBreak/>
        <w:t>also decline, potentially dampening retailer interest in supporting the prod</w:t>
      </w:r>
      <w:r w:rsidR="001D54CC">
        <w:rPr>
          <w:rFonts w:ascii="Times New Roman" w:eastAsia="Cambria" w:hAnsi="Times New Roman" w:cs="Times New Roman"/>
          <w:bCs/>
          <w:sz w:val="24"/>
          <w:szCs w:val="24"/>
        </w:rPr>
        <w:t xml:space="preserve">uct. </w:t>
      </w:r>
      <w:r w:rsidR="001D54CC" w:rsidRPr="001D54CC">
        <w:rPr>
          <w:rFonts w:ascii="Times New Roman" w:eastAsia="Cambria" w:hAnsi="Times New Roman" w:cs="Times New Roman"/>
          <w:b/>
          <w:bCs/>
          <w:sz w:val="24"/>
          <w:szCs w:val="24"/>
        </w:rPr>
        <w:t>3. Types of Intermediaries</w:t>
      </w:r>
    </w:p>
    <w:p w:rsidR="001D54CC" w:rsidRDefault="00B359EB" w:rsidP="00BC3E8D">
      <w:pPr>
        <w:pStyle w:val="ListParagraph"/>
        <w:spacing w:after="0" w:line="360" w:lineRule="auto"/>
        <w:ind w:left="0"/>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The third dimension of channel structure deals with the particular types of intermediaries to </w:t>
      </w:r>
    </w:p>
    <w:p w:rsidR="001D54CC" w:rsidRDefault="00B359EB" w:rsidP="00BC3E8D">
      <w:pPr>
        <w:pStyle w:val="ListParagraph"/>
        <w:spacing w:after="0" w:line="360" w:lineRule="auto"/>
        <w:ind w:left="0"/>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be used (if any) at the various levels of the channel. The channel manager should not overlook new types of intermediaries that are emerging such as Internet companies. 4. Number of Possible Channel Structure Alternatives Given that the channel manager should consider all three structural dimensions (level, intensity, and type of intermediaries) in developing channel structures, there are, in theory, a high number of possibilities. Fortunately, in practice, the number of feasible alternatives for each dimension is often limited due to industry or the number of current channel members. </w:t>
      </w:r>
    </w:p>
    <w:p w:rsidR="001D54CC" w:rsidRPr="001D54CC" w:rsidRDefault="00B359EB" w:rsidP="00BC3E8D">
      <w:pPr>
        <w:pStyle w:val="ListParagraph"/>
        <w:spacing w:after="0" w:line="360" w:lineRule="auto"/>
        <w:ind w:left="0"/>
        <w:jc w:val="both"/>
        <w:rPr>
          <w:rFonts w:ascii="Times New Roman" w:eastAsia="Cambria" w:hAnsi="Times New Roman" w:cs="Times New Roman"/>
          <w:b/>
          <w:bCs/>
          <w:sz w:val="24"/>
          <w:szCs w:val="24"/>
        </w:rPr>
      </w:pPr>
      <w:r w:rsidRPr="001D54CC">
        <w:rPr>
          <w:rFonts w:ascii="Times New Roman" w:eastAsia="Cambria" w:hAnsi="Times New Roman" w:cs="Times New Roman"/>
          <w:b/>
          <w:bCs/>
          <w:sz w:val="24"/>
          <w:szCs w:val="24"/>
        </w:rPr>
        <w:t xml:space="preserve">Phase 5: Evaluating the Variables Affecting Channel Structure </w:t>
      </w:r>
    </w:p>
    <w:p w:rsidR="001D54CC" w:rsidRDefault="001D54CC" w:rsidP="00BC3E8D">
      <w:pPr>
        <w:pStyle w:val="ListParagraph"/>
        <w:spacing w:after="0" w:line="360" w:lineRule="auto"/>
        <w:ind w:left="0"/>
        <w:jc w:val="both"/>
        <w:rPr>
          <w:rFonts w:ascii="Times New Roman" w:eastAsia="Cambria" w:hAnsi="Times New Roman" w:cs="Times New Roman"/>
          <w:bCs/>
          <w:sz w:val="24"/>
          <w:szCs w:val="24"/>
        </w:rPr>
      </w:pPr>
    </w:p>
    <w:p w:rsidR="001D54CC" w:rsidRDefault="00B359EB" w:rsidP="00BC3E8D">
      <w:pPr>
        <w:pStyle w:val="ListParagraph"/>
        <w:spacing w:after="0" w:line="360" w:lineRule="auto"/>
        <w:ind w:left="0"/>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Having laid out alternative channel structures, the channel manager should then evaluate a number of variables to determine how they are likely to influence various channel structures. These six basic categories are most important: Market variables, Product variables, Company variables, Intermediary variables, Environmental variables and Behavioral variables </w:t>
      </w:r>
    </w:p>
    <w:p w:rsidR="001D54CC" w:rsidRDefault="001D54CC" w:rsidP="00BC3E8D">
      <w:pPr>
        <w:pStyle w:val="ListParagraph"/>
        <w:spacing w:after="0" w:line="360" w:lineRule="auto"/>
        <w:ind w:left="0"/>
        <w:jc w:val="both"/>
        <w:rPr>
          <w:rFonts w:ascii="Times New Roman" w:eastAsia="Cambria" w:hAnsi="Times New Roman" w:cs="Times New Roman"/>
          <w:bCs/>
          <w:sz w:val="24"/>
          <w:szCs w:val="24"/>
        </w:rPr>
      </w:pPr>
    </w:p>
    <w:p w:rsidR="001D54CC" w:rsidRDefault="00B359EB" w:rsidP="00BC3E8D">
      <w:pPr>
        <w:pStyle w:val="ListParagraph"/>
        <w:numPr>
          <w:ilvl w:val="0"/>
          <w:numId w:val="11"/>
        </w:num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Market Variables Market variables are the most fundamental variables to consider when designing a marketing channel. Four basic subcategories of market variables are particularly important in influencing channel structure. They are (A) market geography, (B) market size, (C) market density, and (D) market behavior. </w:t>
      </w:r>
    </w:p>
    <w:p w:rsidR="001D54CC" w:rsidRPr="001D54CC" w:rsidRDefault="00B359EB" w:rsidP="00BC3E8D">
      <w:pPr>
        <w:pStyle w:val="ListParagraph"/>
        <w:numPr>
          <w:ilvl w:val="0"/>
          <w:numId w:val="12"/>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Market Geography Market geography refers to the geographical size of the</w:t>
      </w:r>
      <w:r w:rsidRPr="00B359EB">
        <w:rPr>
          <w:rFonts w:eastAsia="Cambria"/>
        </w:rPr>
        <w:sym w:font="Symbol" w:char="F0B7"/>
      </w:r>
      <w:r w:rsidRPr="001D54CC">
        <w:rPr>
          <w:rFonts w:ascii="Times New Roman" w:eastAsia="Cambria" w:hAnsi="Times New Roman" w:cs="Times New Roman"/>
          <w:bCs/>
          <w:sz w:val="24"/>
          <w:szCs w:val="24"/>
        </w:rPr>
        <w:t xml:space="preserve"> markets and their physical location and distance from the producer and manufacturer. A popular heuristic (rule of thumb) for relating market geography to channel design is: ―The greater the distance between the manufacturer and its markets, the higher the probability that the use of intermediaries will be less expensive than direct distribution.‖ </w:t>
      </w:r>
    </w:p>
    <w:p w:rsidR="001D54CC" w:rsidRPr="001D54CC" w:rsidRDefault="00B359EB" w:rsidP="00BC3E8D">
      <w:pPr>
        <w:pStyle w:val="ListParagraph"/>
        <w:numPr>
          <w:ilvl w:val="0"/>
          <w:numId w:val="12"/>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Market Size The number of customers making up a market (consumer or</w:t>
      </w:r>
      <w:r w:rsidRPr="00B359EB">
        <w:rPr>
          <w:rFonts w:eastAsia="Cambria"/>
        </w:rPr>
        <w:sym w:font="Symbol" w:char="F0B7"/>
      </w:r>
      <w:r w:rsidRPr="001D54CC">
        <w:rPr>
          <w:rFonts w:ascii="Times New Roman" w:eastAsia="Cambria" w:hAnsi="Times New Roman" w:cs="Times New Roman"/>
          <w:bCs/>
          <w:sz w:val="24"/>
          <w:szCs w:val="24"/>
        </w:rPr>
        <w:t xml:space="preserve"> industrial) determines the market size. From a channel design standpoint, the larger the number of individual customers, the larger the market size. A heuristic about market size relative to channel structure is: ―If the market is large, the use of intermediaries is more likely to be needed because of the high transaction costs of serving large </w:t>
      </w:r>
      <w:r w:rsidRPr="001D54CC">
        <w:rPr>
          <w:rFonts w:ascii="Times New Roman" w:eastAsia="Cambria" w:hAnsi="Times New Roman" w:cs="Times New Roman"/>
          <w:bCs/>
          <w:sz w:val="24"/>
          <w:szCs w:val="24"/>
        </w:rPr>
        <w:lastRenderedPageBreak/>
        <w:t xml:space="preserve">numbers of individual customers. Conversely, if the market is small, a firm is more likely to be able to avoid the use of intermediaries.‖ </w:t>
      </w:r>
    </w:p>
    <w:p w:rsidR="001D54CC" w:rsidRPr="001D54CC" w:rsidRDefault="00B359EB" w:rsidP="00BC3E8D">
      <w:pPr>
        <w:pStyle w:val="ListParagraph"/>
        <w:numPr>
          <w:ilvl w:val="0"/>
          <w:numId w:val="12"/>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Market Density The number of buying units per unit of land area determines the</w:t>
      </w:r>
      <w:r w:rsidRPr="00B359EB">
        <w:rPr>
          <w:rFonts w:eastAsia="Cambria"/>
        </w:rPr>
        <w:sym w:font="Symbol" w:char="F0B7"/>
      </w:r>
      <w:r w:rsidRPr="001D54CC">
        <w:rPr>
          <w:rFonts w:ascii="Times New Roman" w:eastAsia="Cambria" w:hAnsi="Times New Roman" w:cs="Times New Roman"/>
          <w:bCs/>
          <w:sz w:val="24"/>
          <w:szCs w:val="24"/>
        </w:rPr>
        <w:t xml:space="preserve"> density of the market. In general, the less dense the market, the more difficult and expensive is distribution. A heuristic for market density and channel structure is as follows: ―The less dense the market, the more likely it is that intermediaries will be used. Stated conversely, the greater the density of the market, the higher the likelihood of eliminating intermediaries.‖  </w:t>
      </w:r>
    </w:p>
    <w:p w:rsidR="001D54CC" w:rsidRPr="001D54CC" w:rsidRDefault="00B359EB" w:rsidP="00BC3E8D">
      <w:pPr>
        <w:pStyle w:val="ListParagraph"/>
        <w:numPr>
          <w:ilvl w:val="0"/>
          <w:numId w:val="12"/>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Market Behavior Market behavior refers to the following four types of buying</w:t>
      </w:r>
      <w:r w:rsidRPr="00B359EB">
        <w:rPr>
          <w:rFonts w:eastAsia="Cambria"/>
        </w:rPr>
        <w:sym w:font="Symbol" w:char="F0B7"/>
      </w:r>
      <w:r w:rsidRPr="001D54CC">
        <w:rPr>
          <w:rFonts w:ascii="Times New Roman" w:eastAsia="Cambria" w:hAnsi="Times New Roman" w:cs="Times New Roman"/>
          <w:bCs/>
          <w:sz w:val="24"/>
          <w:szCs w:val="24"/>
        </w:rPr>
        <w:t xml:space="preserve"> behaviors:  How customers buy</w:t>
      </w:r>
      <w:r w:rsidRPr="00B359EB">
        <w:rPr>
          <w:rFonts w:eastAsia="Cambria"/>
        </w:rPr>
        <w:sym w:font="Symbol" w:char="F0FC"/>
      </w:r>
      <w:r w:rsidRPr="001D54CC">
        <w:rPr>
          <w:rFonts w:ascii="Times New Roman" w:eastAsia="Cambria" w:hAnsi="Times New Roman" w:cs="Times New Roman"/>
          <w:bCs/>
          <w:sz w:val="24"/>
          <w:szCs w:val="24"/>
        </w:rPr>
        <w:t xml:space="preserve">  When customers buy</w:t>
      </w:r>
      <w:r w:rsidRPr="00B359EB">
        <w:rPr>
          <w:rFonts w:eastAsia="Cambria"/>
        </w:rPr>
        <w:sym w:font="Symbol" w:char="F0FC"/>
      </w:r>
      <w:r w:rsidRPr="001D54CC">
        <w:rPr>
          <w:rFonts w:ascii="Times New Roman" w:eastAsia="Cambria" w:hAnsi="Times New Roman" w:cs="Times New Roman"/>
          <w:bCs/>
          <w:sz w:val="24"/>
          <w:szCs w:val="24"/>
        </w:rPr>
        <w:t xml:space="preserve">  Where customers buy</w:t>
      </w:r>
      <w:r w:rsidRPr="00B359EB">
        <w:rPr>
          <w:rFonts w:eastAsia="Cambria"/>
        </w:rPr>
        <w:sym w:font="Symbol" w:char="F0FC"/>
      </w:r>
      <w:r w:rsidRPr="001D54CC">
        <w:rPr>
          <w:rFonts w:ascii="Times New Roman" w:eastAsia="Cambria" w:hAnsi="Times New Roman" w:cs="Times New Roman"/>
          <w:bCs/>
          <w:sz w:val="24"/>
          <w:szCs w:val="24"/>
        </w:rPr>
        <w:t xml:space="preserve">  Who does the buying</w:t>
      </w:r>
      <w:r w:rsidRPr="00B359EB">
        <w:rPr>
          <w:rFonts w:eastAsia="Cambria"/>
        </w:rPr>
        <w:sym w:font="Symbol" w:char="F0FC"/>
      </w:r>
      <w:r w:rsidRPr="001D54CC">
        <w:rPr>
          <w:rFonts w:ascii="Times New Roman" w:eastAsia="Cambria" w:hAnsi="Times New Roman" w:cs="Times New Roman"/>
          <w:bCs/>
          <w:sz w:val="24"/>
          <w:szCs w:val="24"/>
        </w:rPr>
        <w:t xml:space="preserve"> Each of these patterns of buying behavior may have a significant effect on channel structure.</w:t>
      </w:r>
    </w:p>
    <w:p w:rsidR="001D54CC" w:rsidRPr="001D54CC" w:rsidRDefault="00B359EB" w:rsidP="00BC3E8D">
      <w:pPr>
        <w:pStyle w:val="ListParagraph"/>
        <w:numPr>
          <w:ilvl w:val="0"/>
          <w:numId w:val="11"/>
        </w:num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Product Variables Product variables such as bulk and weight, </w:t>
      </w:r>
      <w:r w:rsidR="001D54CC" w:rsidRPr="001D54CC">
        <w:rPr>
          <w:rFonts w:ascii="Times New Roman" w:eastAsia="Cambria" w:hAnsi="Times New Roman" w:cs="Times New Roman"/>
          <w:bCs/>
          <w:sz w:val="24"/>
          <w:szCs w:val="24"/>
        </w:rPr>
        <w:t>perish ability</w:t>
      </w:r>
      <w:r w:rsidRPr="001D54CC">
        <w:rPr>
          <w:rFonts w:ascii="Times New Roman" w:eastAsia="Cambria" w:hAnsi="Times New Roman" w:cs="Times New Roman"/>
          <w:bCs/>
          <w:sz w:val="24"/>
          <w:szCs w:val="24"/>
        </w:rPr>
        <w:t>, unit value, degree of standardization (custom-made versus standardized), technical versus nontechnical, and newness affect alternative channel structures</w:t>
      </w:r>
    </w:p>
    <w:p w:rsidR="001D54CC" w:rsidRPr="001D54CC" w:rsidRDefault="00B359EB"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Bulk and Weight Heavy and bulky products have very high handling and</w:t>
      </w:r>
      <w:r w:rsidRPr="00B359EB">
        <w:rPr>
          <w:rFonts w:eastAsia="Cambria"/>
        </w:rPr>
        <w:sym w:font="Symbol" w:char="F0B7"/>
      </w:r>
      <w:r w:rsidRPr="001D54CC">
        <w:rPr>
          <w:rFonts w:ascii="Times New Roman" w:eastAsia="Cambria" w:hAnsi="Times New Roman" w:cs="Times New Roman"/>
          <w:bCs/>
          <w:sz w:val="24"/>
          <w:szCs w:val="24"/>
        </w:rPr>
        <w:t xml:space="preserve"> shipping costs relative to their value. Therefore, a producer should attempt to minimize these costs by shipping only in large lots to the fewest possible points. Consequently, the channel structure should be as short as possible usually from producer to user.  </w:t>
      </w:r>
    </w:p>
    <w:p w:rsidR="001D54CC" w:rsidRPr="001D54CC" w:rsidRDefault="001D54CC"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Perish ability</w:t>
      </w:r>
      <w:r w:rsidR="00B359EB" w:rsidRPr="001D54CC">
        <w:rPr>
          <w:rFonts w:ascii="Times New Roman" w:eastAsia="Cambria" w:hAnsi="Times New Roman" w:cs="Times New Roman"/>
          <w:bCs/>
          <w:sz w:val="24"/>
          <w:szCs w:val="24"/>
        </w:rPr>
        <w:t xml:space="preserve"> Products subject to rapid physical deterioration and those of rapid</w:t>
      </w:r>
      <w:r w:rsidR="00B359EB" w:rsidRPr="00B359EB">
        <w:rPr>
          <w:rFonts w:eastAsia="Cambria"/>
        </w:rPr>
        <w:sym w:font="Symbol" w:char="F0B7"/>
      </w:r>
      <w:r w:rsidR="00B359EB" w:rsidRPr="001D54CC">
        <w:rPr>
          <w:rFonts w:ascii="Times New Roman" w:eastAsia="Cambria" w:hAnsi="Times New Roman" w:cs="Times New Roman"/>
          <w:bCs/>
          <w:sz w:val="24"/>
          <w:szCs w:val="24"/>
        </w:rPr>
        <w:t xml:space="preserve"> fashion obsolescence require rapid movement from production to consumption. The following heuristic is appropriate in these situations: ― When products are highly perishable, channel structures should be designed to provide for rapid delivery from producers to consumers.‖ </w:t>
      </w:r>
    </w:p>
    <w:p w:rsidR="001D54CC" w:rsidRPr="001D54CC" w:rsidRDefault="00B359EB"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Unit Value The lower the unit value of the product, the longer the channel should</w:t>
      </w:r>
      <w:r w:rsidRPr="00B359EB">
        <w:rPr>
          <w:rFonts w:eastAsia="Cambria"/>
        </w:rPr>
        <w:sym w:font="Symbol" w:char="F0B7"/>
      </w:r>
      <w:r w:rsidRPr="001D54CC">
        <w:rPr>
          <w:rFonts w:ascii="Times New Roman" w:eastAsia="Cambria" w:hAnsi="Times New Roman" w:cs="Times New Roman"/>
          <w:bCs/>
          <w:sz w:val="24"/>
          <w:szCs w:val="24"/>
        </w:rPr>
        <w:t xml:space="preserve"> be. This is because low unit value leaves a small margin for distribution costs. When the unit value is high relative to its size and weight, direct distribution is feasible because the handling and transportation costs are low relative to the product’s value. </w:t>
      </w:r>
    </w:p>
    <w:p w:rsidR="001D54CC" w:rsidRPr="001D54CC" w:rsidRDefault="00B359EB"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Degree of Standardization Custom-made products should go from producer to</w:t>
      </w:r>
      <w:r w:rsidRPr="00B359EB">
        <w:rPr>
          <w:rFonts w:eastAsia="Cambria"/>
        </w:rPr>
        <w:sym w:font="Symbol" w:char="F0B7"/>
      </w:r>
      <w:r w:rsidRPr="001D54CC">
        <w:rPr>
          <w:rFonts w:ascii="Times New Roman" w:eastAsia="Cambria" w:hAnsi="Times New Roman" w:cs="Times New Roman"/>
          <w:bCs/>
          <w:sz w:val="24"/>
          <w:szCs w:val="24"/>
        </w:rPr>
        <w:t xml:space="preserve"> consumer while more standardized products allow opportunity to lengthen the channel. </w:t>
      </w:r>
    </w:p>
    <w:p w:rsidR="001D54CC" w:rsidRPr="001D54CC" w:rsidRDefault="00B359EB"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lastRenderedPageBreak/>
        <w:t xml:space="preserve"> Technical versus Nontechnical In the industrial market, a highly technical</w:t>
      </w:r>
      <w:r w:rsidRPr="00B359EB">
        <w:rPr>
          <w:rFonts w:eastAsia="Cambria"/>
        </w:rPr>
        <w:sym w:font="Symbol" w:char="F0B7"/>
      </w:r>
      <w:r w:rsidRPr="001D54CC">
        <w:rPr>
          <w:rFonts w:ascii="Times New Roman" w:eastAsia="Cambria" w:hAnsi="Times New Roman" w:cs="Times New Roman"/>
          <w:bCs/>
          <w:sz w:val="24"/>
          <w:szCs w:val="24"/>
        </w:rPr>
        <w:t xml:space="preserve"> product will generally be distributed through a direct channel. This is because the manufacturer may need sales and service people capable of communicating the product’s technical features to the user. In the consumer market, relatively technical products are usually distributed through short channels for the same reasons. </w:t>
      </w:r>
    </w:p>
    <w:p w:rsidR="001D54CC" w:rsidRPr="001D54CC" w:rsidRDefault="00B359EB" w:rsidP="00BC3E8D">
      <w:pPr>
        <w:pStyle w:val="ListParagraph"/>
        <w:numPr>
          <w:ilvl w:val="0"/>
          <w:numId w:val="13"/>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Newness New products, both industrial and consumer, require extensive and</w:t>
      </w:r>
      <w:r w:rsidRPr="00B359EB">
        <w:rPr>
          <w:rFonts w:eastAsia="Cambria"/>
        </w:rPr>
        <w:sym w:font="Symbol" w:char="F0B7"/>
      </w:r>
      <w:r w:rsidRPr="001D54CC">
        <w:rPr>
          <w:rFonts w:ascii="Times New Roman" w:eastAsia="Cambria" w:hAnsi="Times New Roman" w:cs="Times New Roman"/>
          <w:bCs/>
          <w:sz w:val="24"/>
          <w:szCs w:val="24"/>
        </w:rPr>
        <w:t xml:space="preserve"> aggressive promotion in the introductory stage to build demand. Usually, the longer the channel of distribution the more difficult it is to achieve this kind of promotional effort from all channel members. Therefore, a shorter channel is generally viewed as an advantage for new products as a carefully selected group of intermediaries is more likely to provide aggressive promotion. </w:t>
      </w:r>
    </w:p>
    <w:p w:rsidR="001D54CC" w:rsidRPr="001D54CC" w:rsidRDefault="00B359EB" w:rsidP="00BC3E8D">
      <w:pPr>
        <w:pStyle w:val="ListParagraph"/>
        <w:numPr>
          <w:ilvl w:val="0"/>
          <w:numId w:val="11"/>
        </w:num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Company Variables The most important company variables affecting channel design are (A) size, (B) financial capacity, (C) managerial expertise, and (D) objectives and strategies. </w:t>
      </w:r>
    </w:p>
    <w:p w:rsidR="001D54CC" w:rsidRPr="001D54CC" w:rsidRDefault="00B359EB" w:rsidP="00BC3E8D">
      <w:pPr>
        <w:pStyle w:val="ListParagraph"/>
        <w:numPr>
          <w:ilvl w:val="0"/>
          <w:numId w:val="14"/>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Size In general, the range of options for different channel structures is a positive</w:t>
      </w:r>
      <w:r w:rsidRPr="00B359EB">
        <w:rPr>
          <w:rFonts w:eastAsia="Cambria"/>
        </w:rPr>
        <w:sym w:font="Symbol" w:char="F0B7"/>
      </w:r>
      <w:r w:rsidRPr="001D54CC">
        <w:rPr>
          <w:rFonts w:ascii="Times New Roman" w:eastAsia="Cambria" w:hAnsi="Times New Roman" w:cs="Times New Roman"/>
          <w:bCs/>
          <w:sz w:val="24"/>
          <w:szCs w:val="24"/>
        </w:rPr>
        <w:t xml:space="preserve"> function of a firm’s size. Larger firms have more options available to them than smaller firms do.</w:t>
      </w:r>
    </w:p>
    <w:p w:rsidR="001D54CC" w:rsidRPr="001D54CC" w:rsidRDefault="00B359EB" w:rsidP="00BC3E8D">
      <w:pPr>
        <w:pStyle w:val="ListParagraph"/>
        <w:numPr>
          <w:ilvl w:val="0"/>
          <w:numId w:val="14"/>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Financial Capacity Generally, the greater the capital available to a company, the</w:t>
      </w:r>
      <w:r w:rsidRPr="00B359EB">
        <w:rPr>
          <w:rFonts w:eastAsia="Cambria"/>
        </w:rPr>
        <w:sym w:font="Symbol" w:char="F0B7"/>
      </w:r>
      <w:r w:rsidRPr="001D54CC">
        <w:rPr>
          <w:rFonts w:ascii="Times New Roman" w:eastAsia="Cambria" w:hAnsi="Times New Roman" w:cs="Times New Roman"/>
          <w:bCs/>
          <w:sz w:val="24"/>
          <w:szCs w:val="24"/>
        </w:rPr>
        <w:t xml:space="preserve"> lower its dependence on intermediaries. </w:t>
      </w:r>
    </w:p>
    <w:p w:rsidR="001D54CC" w:rsidRPr="001D54CC" w:rsidRDefault="00B359EB" w:rsidP="00BC3E8D">
      <w:pPr>
        <w:pStyle w:val="ListParagraph"/>
        <w:numPr>
          <w:ilvl w:val="0"/>
          <w:numId w:val="14"/>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Managerial Expertise For firms lacking in the managerial skills necessary to</w:t>
      </w:r>
      <w:r w:rsidRPr="00B359EB">
        <w:rPr>
          <w:rFonts w:eastAsia="Cambria"/>
        </w:rPr>
        <w:sym w:font="Symbol" w:char="F0B7"/>
      </w:r>
      <w:r w:rsidRPr="001D54CC">
        <w:rPr>
          <w:rFonts w:ascii="Times New Roman" w:eastAsia="Cambria" w:hAnsi="Times New Roman" w:cs="Times New Roman"/>
          <w:bCs/>
          <w:sz w:val="24"/>
          <w:szCs w:val="24"/>
        </w:rPr>
        <w:t xml:space="preserve"> perform distribution tasks, channel design must of necessity include the services of intermediaries who have this expertise. Over time, as the firm’s management gains  experience, it may be feasible to change the structure to reduce the amount of reliance on intermediaries. </w:t>
      </w:r>
    </w:p>
    <w:p w:rsidR="001D54CC" w:rsidRPr="001D54CC" w:rsidRDefault="00B359EB" w:rsidP="00BC3E8D">
      <w:pPr>
        <w:pStyle w:val="ListParagraph"/>
        <w:numPr>
          <w:ilvl w:val="0"/>
          <w:numId w:val="14"/>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Objectives and Strategies The firm’s marketing and general objectives and</w:t>
      </w:r>
      <w:r w:rsidRPr="00B359EB">
        <w:rPr>
          <w:rFonts w:eastAsia="Cambria"/>
        </w:rPr>
        <w:sym w:font="Symbol" w:char="F0B7"/>
      </w:r>
      <w:r w:rsidRPr="001D54CC">
        <w:rPr>
          <w:rFonts w:ascii="Times New Roman" w:eastAsia="Cambria" w:hAnsi="Times New Roman" w:cs="Times New Roman"/>
          <w:bCs/>
          <w:sz w:val="24"/>
          <w:szCs w:val="24"/>
        </w:rPr>
        <w:t xml:space="preserve"> strategies, such as the desire to exercise a high degree of control over the product, may limit the use of intermediaries. Strategies emphasizing aggressive promotion and rapid reaction to changing markets will constrain the types of channel structures available to those firms employing such strategies.</w:t>
      </w:r>
    </w:p>
    <w:p w:rsidR="001D54CC" w:rsidRPr="001D54CC" w:rsidRDefault="00B359EB" w:rsidP="00BC3E8D">
      <w:pPr>
        <w:pStyle w:val="ListParagraph"/>
        <w:numPr>
          <w:ilvl w:val="0"/>
          <w:numId w:val="11"/>
        </w:num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Intermediary Variables The key intermediary variables related to channel structure are (A) availability, (B) costs, and (C) the services offered.  </w:t>
      </w:r>
    </w:p>
    <w:p w:rsidR="001D54CC" w:rsidRPr="001D54CC" w:rsidRDefault="00B359EB" w:rsidP="00BC3E8D">
      <w:pPr>
        <w:pStyle w:val="ListParagraph"/>
        <w:numPr>
          <w:ilvl w:val="0"/>
          <w:numId w:val="15"/>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lastRenderedPageBreak/>
        <w:t>Availability The availability (number of and competencies of) adequate</w:t>
      </w:r>
      <w:r w:rsidRPr="00B359EB">
        <w:rPr>
          <w:rFonts w:eastAsia="Cambria"/>
        </w:rPr>
        <w:sym w:font="Symbol" w:char="F0B7"/>
      </w:r>
      <w:r w:rsidRPr="001D54CC">
        <w:rPr>
          <w:rFonts w:ascii="Times New Roman" w:eastAsia="Cambria" w:hAnsi="Times New Roman" w:cs="Times New Roman"/>
          <w:bCs/>
          <w:sz w:val="24"/>
          <w:szCs w:val="24"/>
        </w:rPr>
        <w:t xml:space="preserve"> intermediaries will influence channel structure. </w:t>
      </w:r>
    </w:p>
    <w:p w:rsidR="001D54CC" w:rsidRPr="001D54CC" w:rsidRDefault="00B359EB" w:rsidP="00BC3E8D">
      <w:pPr>
        <w:pStyle w:val="ListParagraph"/>
        <w:numPr>
          <w:ilvl w:val="0"/>
          <w:numId w:val="15"/>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 xml:space="preserve"> Cost The cost of using intermediaries is always a consideration in choosing a</w:t>
      </w:r>
      <w:r w:rsidRPr="00B359EB">
        <w:rPr>
          <w:rFonts w:eastAsia="Cambria"/>
        </w:rPr>
        <w:sym w:font="Symbol" w:char="F0B7"/>
      </w:r>
      <w:r w:rsidRPr="001D54CC">
        <w:rPr>
          <w:rFonts w:ascii="Times New Roman" w:eastAsia="Cambria" w:hAnsi="Times New Roman" w:cs="Times New Roman"/>
          <w:bCs/>
          <w:sz w:val="24"/>
          <w:szCs w:val="24"/>
        </w:rPr>
        <w:t xml:space="preserve"> channel structure. If the cost of using intermediaries is too high for the services performed, then the channel structure is likely to minimize the use of intermediaries.  </w:t>
      </w:r>
    </w:p>
    <w:p w:rsidR="001D54CC" w:rsidRPr="001D54CC" w:rsidRDefault="00B359EB" w:rsidP="00BC3E8D">
      <w:pPr>
        <w:pStyle w:val="ListParagraph"/>
        <w:numPr>
          <w:ilvl w:val="0"/>
          <w:numId w:val="15"/>
        </w:numPr>
        <w:spacing w:after="0" w:line="360" w:lineRule="auto"/>
        <w:jc w:val="both"/>
        <w:rPr>
          <w:rFonts w:ascii="Times New Roman" w:hAnsi="Times New Roman" w:cs="Times New Roman"/>
          <w:sz w:val="24"/>
          <w:szCs w:val="24"/>
        </w:rPr>
      </w:pPr>
      <w:r w:rsidRPr="001D54CC">
        <w:rPr>
          <w:rFonts w:ascii="Times New Roman" w:eastAsia="Cambria" w:hAnsi="Times New Roman" w:cs="Times New Roman"/>
          <w:bCs/>
          <w:sz w:val="24"/>
          <w:szCs w:val="24"/>
        </w:rPr>
        <w:t>Services This involves evaluating the services offered by particular intermediaries</w:t>
      </w:r>
      <w:r w:rsidRPr="00B359EB">
        <w:rPr>
          <w:rFonts w:eastAsia="Cambria"/>
        </w:rPr>
        <w:sym w:font="Symbol" w:char="F0B7"/>
      </w:r>
      <w:r w:rsidRPr="001D54CC">
        <w:rPr>
          <w:rFonts w:ascii="Times New Roman" w:eastAsia="Cambria" w:hAnsi="Times New Roman" w:cs="Times New Roman"/>
          <w:bCs/>
          <w:sz w:val="24"/>
          <w:szCs w:val="24"/>
        </w:rPr>
        <w:t xml:space="preserve"> to see which ones can perform them most effectively at the lowest cost. </w:t>
      </w:r>
    </w:p>
    <w:p w:rsidR="001D54CC" w:rsidRDefault="001D54CC" w:rsidP="00BC3E8D">
      <w:pPr>
        <w:spacing w:after="0" w:line="360" w:lineRule="auto"/>
        <w:jc w:val="both"/>
        <w:rPr>
          <w:rFonts w:ascii="Times New Roman" w:eastAsia="Cambria" w:hAnsi="Times New Roman" w:cs="Times New Roman"/>
          <w:bCs/>
          <w:sz w:val="24"/>
          <w:szCs w:val="24"/>
        </w:rPr>
      </w:pPr>
      <w:r>
        <w:rPr>
          <w:rFonts w:ascii="Times New Roman" w:eastAsia="Cambria" w:hAnsi="Times New Roman" w:cs="Times New Roman"/>
          <w:bCs/>
          <w:sz w:val="24"/>
          <w:szCs w:val="24"/>
        </w:rPr>
        <w:t xml:space="preserve"> </w:t>
      </w:r>
      <w:r w:rsidR="00B359EB" w:rsidRPr="001D54CC">
        <w:rPr>
          <w:rFonts w:ascii="Times New Roman" w:eastAsia="Cambria" w:hAnsi="Times New Roman" w:cs="Times New Roman"/>
          <w:bCs/>
          <w:sz w:val="24"/>
          <w:szCs w:val="24"/>
        </w:rPr>
        <w:t xml:space="preserve">5. Environmental Variables </w:t>
      </w:r>
      <w:r>
        <w:rPr>
          <w:rFonts w:ascii="Times New Roman" w:eastAsia="Cambria" w:hAnsi="Times New Roman" w:cs="Times New Roman"/>
          <w:bCs/>
          <w:sz w:val="24"/>
          <w:szCs w:val="24"/>
        </w:rPr>
        <w:t xml:space="preserve"> : </w:t>
      </w:r>
      <w:r w:rsidR="00B359EB" w:rsidRPr="001D54CC">
        <w:rPr>
          <w:rFonts w:ascii="Times New Roman" w:eastAsia="Cambria" w:hAnsi="Times New Roman" w:cs="Times New Roman"/>
          <w:bCs/>
          <w:sz w:val="24"/>
          <w:szCs w:val="24"/>
        </w:rPr>
        <w:t>Economic, socio</w:t>
      </w:r>
      <w:r>
        <w:rPr>
          <w:rFonts w:ascii="Times New Roman" w:eastAsia="Cambria" w:hAnsi="Times New Roman" w:cs="Times New Roman"/>
          <w:bCs/>
          <w:sz w:val="24"/>
          <w:szCs w:val="24"/>
        </w:rPr>
        <w:t xml:space="preserve"> </w:t>
      </w:r>
      <w:r w:rsidR="00B359EB" w:rsidRPr="001D54CC">
        <w:rPr>
          <w:rFonts w:ascii="Times New Roman" w:eastAsia="Cambria" w:hAnsi="Times New Roman" w:cs="Times New Roman"/>
          <w:bCs/>
          <w:sz w:val="24"/>
          <w:szCs w:val="24"/>
        </w:rPr>
        <w:t xml:space="preserve">cultural, competitive, technological, and legal environmental forces can have a significant impact on channel structure. </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6. Behavioral Variables The channel manager should review the behavioral variables </w:t>
      </w:r>
    </w:p>
    <w:p w:rsidR="001D54CC" w:rsidRDefault="001D54CC" w:rsidP="00BC3E8D">
      <w:pPr>
        <w:spacing w:after="0" w:line="360" w:lineRule="auto"/>
        <w:jc w:val="both"/>
        <w:rPr>
          <w:rFonts w:ascii="Times New Roman" w:eastAsia="Cambria" w:hAnsi="Times New Roman" w:cs="Times New Roman"/>
          <w:bCs/>
          <w:sz w:val="24"/>
          <w:szCs w:val="24"/>
        </w:rPr>
      </w:pPr>
    </w:p>
    <w:p w:rsidR="001D54CC" w:rsidRPr="001D54CC" w:rsidRDefault="00B359EB" w:rsidP="00BC3E8D">
      <w:pPr>
        <w:spacing w:after="0" w:line="360" w:lineRule="auto"/>
        <w:jc w:val="both"/>
        <w:rPr>
          <w:rFonts w:ascii="Times New Roman" w:eastAsia="Cambria" w:hAnsi="Times New Roman" w:cs="Times New Roman"/>
          <w:b/>
          <w:bCs/>
          <w:sz w:val="24"/>
          <w:szCs w:val="24"/>
        </w:rPr>
      </w:pPr>
      <w:r w:rsidRPr="001D54CC">
        <w:rPr>
          <w:rFonts w:ascii="Times New Roman" w:eastAsia="Cambria" w:hAnsi="Times New Roman" w:cs="Times New Roman"/>
          <w:b/>
          <w:bCs/>
          <w:sz w:val="24"/>
          <w:szCs w:val="24"/>
        </w:rPr>
        <w:t>Phase 6: Choosing the “Best” Channel Structure</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 In theory, the channel manager should choose an optimal structure that would offer the desired level of effectiveness in performing the distribution tasks at the lowest possible cost. In reality, choosing an optimal structure is not possible. Why? One management is not capable of knowing all of the possible alternatives available to them. Second, even it were possible to specify all possible channel structures, precise methods do not exist for calculating the exact payoffs associated with each alternative. Some pioneering attempts at developing methods that are more exacting do appear in literature and we will discuss these in brief.</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
          <w:bCs/>
          <w:sz w:val="24"/>
          <w:szCs w:val="24"/>
        </w:rPr>
        <w:t xml:space="preserve"> A) “Characteristics of Goods and Parallel Systems” Approach </w:t>
      </w:r>
      <w:r w:rsidRPr="001D54CC">
        <w:rPr>
          <w:rFonts w:ascii="Times New Roman" w:eastAsia="Cambria" w:hAnsi="Times New Roman" w:cs="Times New Roman"/>
          <w:bCs/>
          <w:sz w:val="24"/>
          <w:szCs w:val="24"/>
        </w:rPr>
        <w:t>First laid out in the 1950s by Aspinwall, the main emphasis for choosing a channel structure should be based upon product variables. Each product characteristic is identified with a particular color on the spectrum. These variables are: Replacement rate, Gross margin, Adjustment, Time of consumption and Searching time. This approach offers the channel manager a neat way of describing and relating a number of heuristics about how product characteristics might affect channel structure. The major problem with this method is that it puts too much emphasis on product characteristics as the determinant of channel structure.</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
          <w:bCs/>
          <w:sz w:val="24"/>
          <w:szCs w:val="24"/>
        </w:rPr>
        <w:t xml:space="preserve"> B) Financial Approach</w:t>
      </w:r>
      <w:r w:rsidRPr="001D54CC">
        <w:rPr>
          <w:rFonts w:ascii="Times New Roman" w:eastAsia="Cambria" w:hAnsi="Times New Roman" w:cs="Times New Roman"/>
          <w:bCs/>
          <w:sz w:val="24"/>
          <w:szCs w:val="24"/>
        </w:rPr>
        <w:t xml:space="preserve"> </w:t>
      </w:r>
      <w:r w:rsidR="001D54CC">
        <w:rPr>
          <w:rFonts w:ascii="Times New Roman" w:eastAsia="Cambria" w:hAnsi="Times New Roman" w:cs="Times New Roman"/>
          <w:bCs/>
          <w:sz w:val="24"/>
          <w:szCs w:val="24"/>
        </w:rPr>
        <w:t xml:space="preserve"> </w:t>
      </w:r>
      <w:r w:rsidRPr="001D54CC">
        <w:rPr>
          <w:rFonts w:ascii="Times New Roman" w:eastAsia="Cambria" w:hAnsi="Times New Roman" w:cs="Times New Roman"/>
          <w:bCs/>
          <w:sz w:val="24"/>
          <w:szCs w:val="24"/>
        </w:rPr>
        <w:t xml:space="preserve">Lambert offers another approach, which argues that the most important variables for choosing a channel structure are financial. Basically, this decision involves comparing estimated earnings on capital resulting from alternative channel structures in light of the cost of capital to determine the most profitable channel. By viewing the channel as a long-term investment </w:t>
      </w:r>
      <w:r w:rsidRPr="001D54CC">
        <w:rPr>
          <w:rFonts w:ascii="Times New Roman" w:eastAsia="Cambria" w:hAnsi="Times New Roman" w:cs="Times New Roman"/>
          <w:bCs/>
          <w:sz w:val="24"/>
          <w:szCs w:val="24"/>
        </w:rPr>
        <w:lastRenderedPageBreak/>
        <w:t>that must more than cover the cost of capital invested in it and provide a better return than other alternative uses for capital, the criteria for choosing a channel structure is more rigorous. The major problem with Lambert’s approach lies in the difficulty of making it operational in a channel decision-making context.</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
          <w:bCs/>
          <w:sz w:val="24"/>
          <w:szCs w:val="24"/>
        </w:rPr>
        <w:t xml:space="preserve"> C) Transaction Cost Analysis (TCA) Approach</w:t>
      </w:r>
      <w:r w:rsidRPr="001D54CC">
        <w:rPr>
          <w:rFonts w:ascii="Times New Roman" w:eastAsia="Cambria" w:hAnsi="Times New Roman" w:cs="Times New Roman"/>
          <w:bCs/>
          <w:sz w:val="24"/>
          <w:szCs w:val="24"/>
        </w:rPr>
        <w:t xml:space="preserve"> Based on the work of Williamson, TCA addresses the choice of marketing channel structure only in the most general case situation of choosing between the manufacturer performing all of the distribution tasks itself through vertical integration versus using independent intermediaries to perform some or most of the distribution tasks. It is based upon opportunistic behaviors of channel members. The main focus of TCA is on the cost of conducting the transactions necessary for a firm to accomplish its distribution tasks. In order for transactions to take place, transaction-specific assets are needed. These are the set of unique assets, both tangible and intangible, required to perform the distribution tasks. TCA has some substantial limitations from the standpoint of managerial usefulness. First, it deals only with the most general channel structure dichotomy of vertical integration versus use of independent channel members. Second, the assumption of opportunistic behavior may not be an accurate reflection of behavior in marketing channels. Third, no real distinction is made between long-term and short-term issues in channel structure relationships. Fourth, the concept of asset specificity (transaction-specific assets) is very difficult to operationalize. Finally, TCA is one-dimensional, overly simplistic and neglects other relevant variables in channel choice.</w:t>
      </w:r>
    </w:p>
    <w:p w:rsidR="001D54CC"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
          <w:bCs/>
          <w:sz w:val="24"/>
          <w:szCs w:val="24"/>
        </w:rPr>
        <w:t xml:space="preserve"> D) Management Science Approaches</w:t>
      </w:r>
      <w:r w:rsidRPr="001D54CC">
        <w:rPr>
          <w:rFonts w:ascii="Times New Roman" w:eastAsia="Cambria" w:hAnsi="Times New Roman" w:cs="Times New Roman"/>
          <w:bCs/>
          <w:sz w:val="24"/>
          <w:szCs w:val="24"/>
        </w:rPr>
        <w:t xml:space="preserve"> It would certainly be desirable if the channel manager could take all possible channel structures, along with all the relevant variables, and ―plug‖ these into a set of equations, which would then yield the optimal channel structure. The work of Balderston and Hoggatt, Artle and Berglund, Alderson and Green, Baligh, Rangan, Moorthy, Menezes, Maier, and Atwong and Rosenbloom have pioneered some quantitative work in this area. These approaches still need much more development before they are likely to find widespread application to channel choice.</w:t>
      </w:r>
    </w:p>
    <w:p w:rsidR="001D54CC" w:rsidRPr="001D54CC" w:rsidRDefault="00B359EB" w:rsidP="00BC3E8D">
      <w:pPr>
        <w:spacing w:after="0" w:line="360" w:lineRule="auto"/>
        <w:jc w:val="both"/>
        <w:rPr>
          <w:rFonts w:ascii="Times New Roman" w:eastAsia="Cambria" w:hAnsi="Times New Roman" w:cs="Times New Roman"/>
          <w:b/>
          <w:bCs/>
          <w:sz w:val="24"/>
          <w:szCs w:val="24"/>
        </w:rPr>
      </w:pPr>
      <w:r w:rsidRPr="001D54CC">
        <w:rPr>
          <w:rFonts w:ascii="Times New Roman" w:eastAsia="Cambria" w:hAnsi="Times New Roman" w:cs="Times New Roman"/>
          <w:b/>
          <w:bCs/>
          <w:sz w:val="24"/>
          <w:szCs w:val="24"/>
        </w:rPr>
        <w:t xml:space="preserve"> E) Judgmental-Heuristic Approaches </w:t>
      </w:r>
    </w:p>
    <w:p w:rsidR="004B4712" w:rsidRDefault="00B359EB" w:rsidP="00BC3E8D">
      <w:pPr>
        <w:spacing w:after="0" w:line="360" w:lineRule="auto"/>
        <w:jc w:val="both"/>
        <w:rPr>
          <w:rFonts w:ascii="Times New Roman" w:eastAsia="Cambria" w:hAnsi="Times New Roman" w:cs="Times New Roman"/>
          <w:bCs/>
          <w:sz w:val="24"/>
          <w:szCs w:val="24"/>
        </w:rPr>
      </w:pPr>
      <w:r w:rsidRPr="001D54CC">
        <w:rPr>
          <w:rFonts w:ascii="Times New Roman" w:eastAsia="Cambria" w:hAnsi="Times New Roman" w:cs="Times New Roman"/>
          <w:bCs/>
          <w:sz w:val="24"/>
          <w:szCs w:val="24"/>
        </w:rPr>
        <w:t xml:space="preserve">These approaches rely heavily on managerial judgment and heuristics for decisions. Some attempt to formalize the decision-making process whereas others attempt to incorporate cost and revenue data. </w:t>
      </w:r>
    </w:p>
    <w:p w:rsidR="004B4712" w:rsidRDefault="00B359EB" w:rsidP="00BC3E8D">
      <w:pPr>
        <w:pStyle w:val="ListParagraph"/>
        <w:numPr>
          <w:ilvl w:val="0"/>
          <w:numId w:val="17"/>
        </w:numPr>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
          <w:bCs/>
          <w:sz w:val="24"/>
          <w:szCs w:val="24"/>
        </w:rPr>
        <w:t>Straight Qualitative Judgment Approach</w:t>
      </w:r>
      <w:r w:rsidRPr="004B4712">
        <w:rPr>
          <w:rFonts w:ascii="Times New Roman" w:eastAsia="Cambria" w:hAnsi="Times New Roman" w:cs="Times New Roman"/>
          <w:bCs/>
          <w:sz w:val="24"/>
          <w:szCs w:val="24"/>
        </w:rPr>
        <w:t xml:space="preserve"> The qualitative approach is the crudest but, in practice, the most commonly used approach for choosing channel structures. The various alternative channel structures that have been generated are evaluated by management in terms </w:t>
      </w:r>
      <w:r w:rsidRPr="004B4712">
        <w:rPr>
          <w:rFonts w:ascii="Times New Roman" w:eastAsia="Cambria" w:hAnsi="Times New Roman" w:cs="Times New Roman"/>
          <w:bCs/>
          <w:sz w:val="24"/>
          <w:szCs w:val="24"/>
        </w:rPr>
        <w:lastRenderedPageBreak/>
        <w:t xml:space="preserve">of decision factors that are thought to be important. These factors may include short- and long-run cost and profit considerations, channel control issues, long-term growth potential, and many others. </w:t>
      </w:r>
    </w:p>
    <w:p w:rsidR="004B4712" w:rsidRDefault="00B359EB" w:rsidP="00BC3E8D">
      <w:pPr>
        <w:pStyle w:val="ListParagraph"/>
        <w:numPr>
          <w:ilvl w:val="0"/>
          <w:numId w:val="17"/>
        </w:numPr>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
          <w:bCs/>
          <w:sz w:val="24"/>
          <w:szCs w:val="24"/>
        </w:rPr>
        <w:t>Weighted Factor Score Approach</w:t>
      </w:r>
      <w:r w:rsidRPr="004B4712">
        <w:rPr>
          <w:rFonts w:ascii="Times New Roman" w:eastAsia="Cambria" w:hAnsi="Times New Roman" w:cs="Times New Roman"/>
          <w:bCs/>
          <w:sz w:val="24"/>
          <w:szCs w:val="24"/>
        </w:rPr>
        <w:t xml:space="preserve"> A more refined version of the straight qualitative approach to choosing among channel alternatives is the weighted factor approach suggested by Kotler. This approach forces management to structure and quantify its judgments in choosing a channel alternative and consists of four basic steps:</w:t>
      </w:r>
    </w:p>
    <w:p w:rsidR="004B4712" w:rsidRDefault="00B359EB" w:rsidP="00BC3E8D">
      <w:pPr>
        <w:pStyle w:val="ListParagraph"/>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Cs/>
          <w:sz w:val="24"/>
          <w:szCs w:val="24"/>
        </w:rPr>
        <w:t xml:space="preserve"> 1. The decision factors must be stated explicitly. </w:t>
      </w:r>
    </w:p>
    <w:p w:rsidR="004B4712" w:rsidRDefault="00B359EB" w:rsidP="00BC3E8D">
      <w:pPr>
        <w:pStyle w:val="ListParagraph"/>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Cs/>
          <w:sz w:val="24"/>
          <w:szCs w:val="24"/>
        </w:rPr>
        <w:t>2. Weights are assigned to each of the decision factors to reflect relative importance precisely in percentage terms.</w:t>
      </w:r>
    </w:p>
    <w:p w:rsidR="004B4712" w:rsidRDefault="00B359EB" w:rsidP="00BC3E8D">
      <w:pPr>
        <w:pStyle w:val="ListParagraph"/>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Cs/>
          <w:sz w:val="24"/>
          <w:szCs w:val="24"/>
        </w:rPr>
        <w:t xml:space="preserve"> 3. Each channel alternative is rated on each decision factor, on a scale of 1 to 10.</w:t>
      </w:r>
    </w:p>
    <w:p w:rsidR="004B4712" w:rsidRDefault="00B359EB" w:rsidP="00BC3E8D">
      <w:pPr>
        <w:pStyle w:val="ListParagraph"/>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Cs/>
          <w:sz w:val="24"/>
          <w:szCs w:val="24"/>
        </w:rPr>
        <w:t xml:space="preserve"> 4. The overall weighted factor score (total score) is computed for each channel alternative by multiplying the factor weight (A) by the factor score (B).</w:t>
      </w:r>
    </w:p>
    <w:p w:rsidR="004B4712" w:rsidRDefault="00B359EB" w:rsidP="00BC3E8D">
      <w:pPr>
        <w:pStyle w:val="ListParagraph"/>
        <w:numPr>
          <w:ilvl w:val="0"/>
          <w:numId w:val="18"/>
        </w:numPr>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
          <w:bCs/>
          <w:sz w:val="24"/>
          <w:szCs w:val="24"/>
        </w:rPr>
        <w:t>Distribution Costing Approach</w:t>
      </w:r>
      <w:r w:rsidRPr="004B4712">
        <w:rPr>
          <w:rFonts w:ascii="Times New Roman" w:eastAsia="Cambria" w:hAnsi="Times New Roman" w:cs="Times New Roman"/>
          <w:bCs/>
          <w:sz w:val="24"/>
          <w:szCs w:val="24"/>
        </w:rPr>
        <w:t xml:space="preserve"> Under this approach, estimates of costs and revenues for different channel alternatives are made, and the figures are compared to see how each alternative compares to another. Regardless of how elaborate or detailed the analysis, the basic theme of this approach stresses managerial judgment and estimations about what the costs and revenues of various channel structure alternatives are likely to be. </w:t>
      </w:r>
    </w:p>
    <w:p w:rsidR="009361F0" w:rsidRDefault="00B359EB" w:rsidP="00BC3E8D">
      <w:pPr>
        <w:pStyle w:val="ListParagraph"/>
        <w:numPr>
          <w:ilvl w:val="0"/>
          <w:numId w:val="18"/>
        </w:numPr>
        <w:spacing w:after="0" w:line="360" w:lineRule="auto"/>
        <w:jc w:val="both"/>
        <w:rPr>
          <w:rFonts w:ascii="Times New Roman" w:eastAsia="Cambria" w:hAnsi="Times New Roman" w:cs="Times New Roman"/>
          <w:bCs/>
          <w:sz w:val="24"/>
          <w:szCs w:val="24"/>
        </w:rPr>
      </w:pPr>
      <w:r w:rsidRPr="004B4712">
        <w:rPr>
          <w:rFonts w:ascii="Times New Roman" w:eastAsia="Cambria" w:hAnsi="Times New Roman" w:cs="Times New Roman"/>
          <w:b/>
          <w:bCs/>
          <w:sz w:val="24"/>
          <w:szCs w:val="24"/>
        </w:rPr>
        <w:t>Using Judgmental-Heuristic Approaches</w:t>
      </w:r>
      <w:r w:rsidRPr="004B4712">
        <w:rPr>
          <w:rFonts w:ascii="Times New Roman" w:eastAsia="Cambria" w:hAnsi="Times New Roman" w:cs="Times New Roman"/>
          <w:bCs/>
          <w:sz w:val="24"/>
          <w:szCs w:val="24"/>
        </w:rPr>
        <w:t xml:space="preserve"> Regardless of which judgmental-heuristic approach is used, large doses of judgment, estimation, and even ―</w:t>
      </w:r>
      <w:r w:rsidR="004B4712" w:rsidRPr="004B4712">
        <w:rPr>
          <w:rFonts w:ascii="Times New Roman" w:eastAsia="Cambria" w:hAnsi="Times New Roman" w:cs="Times New Roman"/>
          <w:bCs/>
          <w:sz w:val="24"/>
          <w:szCs w:val="24"/>
        </w:rPr>
        <w:t>guess</w:t>
      </w:r>
      <w:r w:rsidR="004B4712">
        <w:rPr>
          <w:rFonts w:ascii="Times New Roman" w:eastAsia="Cambria" w:hAnsi="Times New Roman" w:cs="Times New Roman"/>
          <w:bCs/>
          <w:sz w:val="24"/>
          <w:szCs w:val="24"/>
        </w:rPr>
        <w:t xml:space="preserve"> </w:t>
      </w:r>
      <w:r w:rsidR="004B4712" w:rsidRPr="004B4712">
        <w:rPr>
          <w:rFonts w:ascii="Times New Roman" w:eastAsia="Cambria" w:hAnsi="Times New Roman" w:cs="Times New Roman"/>
          <w:bCs/>
          <w:sz w:val="24"/>
          <w:szCs w:val="24"/>
        </w:rPr>
        <w:t>estimation</w:t>
      </w:r>
      <w:r w:rsidRPr="004B4712">
        <w:rPr>
          <w:rFonts w:ascii="Times New Roman" w:eastAsia="Cambria" w:hAnsi="Times New Roman" w:cs="Times New Roman"/>
          <w:bCs/>
          <w:sz w:val="24"/>
          <w:szCs w:val="24"/>
        </w:rPr>
        <w:t>‖ are virtually unavoidable. This is not to say that the so-called judgmental-heuristic approaches are totally subjective. Coupled with good empirical data, highly satisfactory (though not optimal) channel choice decisions may be made using these approaches. Judgmental-heuristic approaches also enable the channel manager to readily incorporate nonfinancial criteria into channel choices. Such nonfinancial criteria as goodwill or the degree of control over the channel members may be of real importance to a firm.</w:t>
      </w:r>
    </w:p>
    <w:p w:rsidR="00BC3E8D" w:rsidRPr="00BC3E8D" w:rsidRDefault="00BC3E8D" w:rsidP="00BC3E8D">
      <w:pPr>
        <w:spacing w:after="0" w:line="360" w:lineRule="auto"/>
        <w:rPr>
          <w:rFonts w:ascii="Times New Roman" w:eastAsia="Cambria" w:hAnsi="Times New Roman" w:cs="Times New Roman"/>
          <w:b/>
          <w:bCs/>
          <w:iCs/>
          <w:sz w:val="24"/>
          <w:szCs w:val="24"/>
        </w:rPr>
      </w:pPr>
      <w:r w:rsidRPr="00BC3E8D">
        <w:rPr>
          <w:rFonts w:ascii="Times New Roman" w:eastAsia="Cambria" w:hAnsi="Times New Roman" w:cs="Times New Roman"/>
          <w:b/>
          <w:bCs/>
          <w:iCs/>
          <w:sz w:val="24"/>
          <w:szCs w:val="24"/>
        </w:rPr>
        <w:t>Phase 7: Select the Channel Members</w:t>
      </w:r>
    </w:p>
    <w:p w:rsidR="00BC3E8D" w:rsidRPr="00BC3E8D" w:rsidRDefault="00BC3E8D" w:rsidP="00BC3E8D">
      <w:pPr>
        <w:spacing w:after="0" w:line="360" w:lineRule="auto"/>
        <w:rPr>
          <w:rFonts w:ascii="Times New Roman" w:eastAsia="Cambria" w:hAnsi="Times New Roman" w:cs="Times New Roman"/>
          <w:bCs/>
          <w:iCs/>
          <w:sz w:val="24"/>
          <w:szCs w:val="24"/>
        </w:rPr>
      </w:pPr>
      <w:r w:rsidRPr="00BC3E8D">
        <w:rPr>
          <w:rFonts w:ascii="Times New Roman" w:eastAsia="Cambria" w:hAnsi="Times New Roman" w:cs="Times New Roman"/>
          <w:bCs/>
          <w:sz w:val="24"/>
          <w:szCs w:val="24"/>
          <w:lang w:val="en-GB"/>
        </w:rPr>
        <w:t xml:space="preserve">Companies need to select their channel members carefully. To customers, the channels are the company. Consider the negative impression customers would get of McDonald's, or Mercedes-Benz if one or more of their outlets or dealers consistently appeared dirty, inefficient, or unpleasant. </w:t>
      </w:r>
      <w:r w:rsidRPr="00BC3E8D">
        <w:rPr>
          <w:rFonts w:ascii="Times New Roman" w:eastAsia="Cambria" w:hAnsi="Times New Roman" w:cs="Times New Roman"/>
          <w:bCs/>
          <w:iCs/>
          <w:sz w:val="24"/>
          <w:szCs w:val="24"/>
        </w:rPr>
        <w:t>In this phase the channel manager is expected to perform the following three activities.</w:t>
      </w:r>
    </w:p>
    <w:p w:rsidR="00BC3E8D" w:rsidRPr="00BC3E8D" w:rsidRDefault="00BC3E8D" w:rsidP="00BC3E8D">
      <w:pPr>
        <w:pStyle w:val="ListParagraph"/>
        <w:numPr>
          <w:ilvl w:val="0"/>
          <w:numId w:val="22"/>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
          <w:bCs/>
          <w:sz w:val="24"/>
          <w:szCs w:val="24"/>
        </w:rPr>
        <w:lastRenderedPageBreak/>
        <w:t>Finding prospective channel members:</w:t>
      </w:r>
      <w:r w:rsidRPr="00BC3E8D">
        <w:rPr>
          <w:rFonts w:ascii="Times New Roman" w:eastAsia="Cambria" w:hAnsi="Times New Roman" w:cs="Times New Roman"/>
          <w:bCs/>
          <w:sz w:val="24"/>
          <w:szCs w:val="24"/>
          <w:lang w:val="en-GB"/>
        </w:rPr>
        <w:t xml:space="preserve">The first activity of the channel manager is to find out prospective channel members. There are a range of sources for identifying potential channel members. These includes: </w:t>
      </w:r>
    </w:p>
    <w:p w:rsidR="00BC3E8D" w:rsidRP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Field sales force: where the manufacturer’s sales force can be encouraged and rewarded for finding prospective intermediaries.</w:t>
      </w:r>
    </w:p>
    <w:p w:rsidR="00BC3E8D" w:rsidRP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Trade sources: such as trade associations, trade publications, industry directories etc.</w:t>
      </w:r>
    </w:p>
    <w:p w:rsidR="00BC3E8D" w:rsidRP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Enquiries from potential channel members</w:t>
      </w:r>
    </w:p>
    <w:p w:rsidR="00BC3E8D" w:rsidRP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Customers who interact with intermediaries </w:t>
      </w:r>
    </w:p>
    <w:p w:rsidR="00BC3E8D" w:rsidRP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Advertising your business for channel members </w:t>
      </w:r>
    </w:p>
    <w:p w:rsidR="00BC3E8D" w:rsidRDefault="00BC3E8D" w:rsidP="00BC3E8D">
      <w:pPr>
        <w:pStyle w:val="ListParagraph"/>
        <w:numPr>
          <w:ilvl w:val="0"/>
          <w:numId w:val="19"/>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Chamber of commerce, yellow pages and others </w:t>
      </w:r>
    </w:p>
    <w:p w:rsidR="00BC3E8D" w:rsidRPr="00BC3E8D" w:rsidRDefault="00BC3E8D" w:rsidP="00BC3E8D">
      <w:pPr>
        <w:pStyle w:val="ListParagraph"/>
        <w:numPr>
          <w:ilvl w:val="0"/>
          <w:numId w:val="22"/>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
          <w:bCs/>
          <w:sz w:val="24"/>
          <w:szCs w:val="24"/>
          <w:lang w:val="en-GB"/>
        </w:rPr>
        <w:t>Applying selection criteria/evaluating potential channel members:</w:t>
      </w:r>
      <w:r w:rsidRPr="00BC3E8D">
        <w:rPr>
          <w:rFonts w:ascii="Times New Roman" w:eastAsia="Cambria" w:hAnsi="Times New Roman" w:cs="Times New Roman"/>
          <w:bCs/>
          <w:sz w:val="24"/>
          <w:szCs w:val="24"/>
          <w:lang w:val="en-GB"/>
        </w:rPr>
        <w:t xml:space="preserve"> once apool of potential channel members has been identified, it is necessary to determine whether they would be suitable. The first step in the evaluation process is to identify appropriate evaluation criteria. These criteria will reflect the distribution objectives and tasks set by the manufacturer earlier in the channel design process. Some typical evaluation criteria include:</w:t>
      </w:r>
    </w:p>
    <w:tbl>
      <w:tblPr>
        <w:tblW w:w="5000" w:type="pct"/>
        <w:tblCellSpacing w:w="0" w:type="dxa"/>
        <w:tblCellMar>
          <w:left w:w="0" w:type="dxa"/>
          <w:right w:w="0" w:type="dxa"/>
        </w:tblCellMar>
        <w:tblLook w:val="04A0"/>
      </w:tblPr>
      <w:tblGrid>
        <w:gridCol w:w="736"/>
        <w:gridCol w:w="9074"/>
      </w:tblGrid>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creditworthiness and financial condition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sales strength - quality, skill and number of sales people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product lines - competitive products, compatible products, complementary products, quality of lines carried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reputation and image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markets served - geographic coverage, target markets, market contacts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sales performance - volume, profitability, call conversion rate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management succession - longevity and continuity of the firm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management ability - managing the business and the sales force </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attitude - enthusiasm, motivation, initiative, cooperativeness</w:t>
            </w:r>
          </w:p>
        </w:tc>
      </w:tr>
      <w:tr w:rsidR="00BC3E8D" w:rsidRPr="00BC3E8D" w:rsidTr="003C1F62">
        <w:trPr>
          <w:tblCellSpacing w:w="0" w:type="dxa"/>
        </w:trPr>
        <w:tc>
          <w:tcPr>
            <w:tcW w:w="271"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w:t>
            </w:r>
          </w:p>
        </w:tc>
        <w:tc>
          <w:tcPr>
            <w:tcW w:w="8755" w:type="dxa"/>
            <w:hideMark/>
          </w:tcPr>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size - larger intermediaries are normally preferred </w:t>
            </w:r>
          </w:p>
        </w:tc>
      </w:tr>
    </w:tbl>
    <w:p w:rsidR="00BC3E8D" w:rsidRPr="00BC3E8D" w:rsidRDefault="00BC3E8D" w:rsidP="00BC3E8D">
      <w:pPr>
        <w:pStyle w:val="ListParagraph"/>
        <w:numPr>
          <w:ilvl w:val="0"/>
          <w:numId w:val="22"/>
        </w:numPr>
        <w:spacing w:after="0" w:line="360" w:lineRule="auto"/>
        <w:rPr>
          <w:rFonts w:ascii="Times New Roman" w:eastAsia="Cambria" w:hAnsi="Times New Roman" w:cs="Times New Roman"/>
          <w:b/>
          <w:bCs/>
          <w:sz w:val="24"/>
          <w:szCs w:val="24"/>
          <w:lang w:val="en-GB"/>
        </w:rPr>
      </w:pPr>
      <w:bookmarkStart w:id="0" w:name="securing"/>
      <w:bookmarkEnd w:id="0"/>
      <w:r w:rsidRPr="00BC3E8D">
        <w:rPr>
          <w:rFonts w:ascii="Times New Roman" w:eastAsia="Cambria" w:hAnsi="Times New Roman" w:cs="Times New Roman"/>
          <w:b/>
          <w:bCs/>
          <w:sz w:val="24"/>
          <w:szCs w:val="24"/>
          <w:lang w:val="en-GB"/>
        </w:rPr>
        <w:t xml:space="preserve">Securing channel members: </w:t>
      </w:r>
      <w:r w:rsidRPr="00BC3E8D">
        <w:rPr>
          <w:rFonts w:ascii="Times New Roman" w:eastAsia="Cambria" w:hAnsi="Times New Roman" w:cs="Times New Roman"/>
          <w:bCs/>
          <w:sz w:val="24"/>
          <w:szCs w:val="24"/>
          <w:lang w:val="en-GB"/>
        </w:rPr>
        <w:t>Unless the manufacturer has a product and a reputation that sells itself, then they may need to use some type of inducement or incentive to attract desired channel members. The main aim is to communicate to the prospective channel member that the manufacturer will provide them with good support and that the partnership will be mutually beneficial. Specific inducements that will attract channel members include:</w:t>
      </w:r>
    </w:p>
    <w:tbl>
      <w:tblPr>
        <w:tblW w:w="4817" w:type="pct"/>
        <w:tblCellSpacing w:w="0" w:type="dxa"/>
        <w:tblCellMar>
          <w:left w:w="0" w:type="dxa"/>
          <w:right w:w="0" w:type="dxa"/>
        </w:tblCellMar>
        <w:tblLook w:val="04A0"/>
      </w:tblPr>
      <w:tblGrid>
        <w:gridCol w:w="9451"/>
      </w:tblGrid>
      <w:tr w:rsidR="00BC3E8D" w:rsidRPr="00BC3E8D" w:rsidTr="003C1F62">
        <w:trPr>
          <w:trHeight w:val="408"/>
          <w:tblCellSpacing w:w="0" w:type="dxa"/>
        </w:trPr>
        <w:tc>
          <w:tcPr>
            <w:tcW w:w="5000" w:type="pct"/>
            <w:hideMark/>
          </w:tcPr>
          <w:p w:rsidR="00BC3E8D" w:rsidRPr="00BC3E8D" w:rsidRDefault="00BC3E8D" w:rsidP="00BC3E8D">
            <w:pPr>
              <w:pStyle w:val="ListParagraph"/>
              <w:numPr>
                <w:ilvl w:val="0"/>
                <w:numId w:val="21"/>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lastRenderedPageBreak/>
              <w:t xml:space="preserve">a quality, profitable product line </w:t>
            </w:r>
          </w:p>
        </w:tc>
      </w:tr>
      <w:tr w:rsidR="00BC3E8D" w:rsidRPr="00BC3E8D" w:rsidTr="003C1F62">
        <w:trPr>
          <w:trHeight w:val="212"/>
          <w:tblCellSpacing w:w="0" w:type="dxa"/>
        </w:trPr>
        <w:tc>
          <w:tcPr>
            <w:tcW w:w="5000" w:type="pct"/>
            <w:hideMark/>
          </w:tcPr>
          <w:p w:rsidR="00BC3E8D" w:rsidRPr="00BC3E8D" w:rsidRDefault="00BC3E8D" w:rsidP="00BC3E8D">
            <w:pPr>
              <w:pStyle w:val="ListParagraph"/>
              <w:numPr>
                <w:ilvl w:val="0"/>
                <w:numId w:val="21"/>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promotional support - advertising, cooperative advertising, promotional allowances, promotional materials </w:t>
            </w:r>
          </w:p>
        </w:tc>
      </w:tr>
      <w:tr w:rsidR="00BC3E8D" w:rsidRPr="00BC3E8D" w:rsidTr="003C1F62">
        <w:trPr>
          <w:trHeight w:val="212"/>
          <w:tblCellSpacing w:w="0" w:type="dxa"/>
        </w:trPr>
        <w:tc>
          <w:tcPr>
            <w:tcW w:w="5000" w:type="pct"/>
            <w:hideMark/>
          </w:tcPr>
          <w:p w:rsidR="00BC3E8D" w:rsidRPr="00BC3E8D" w:rsidRDefault="00BC3E8D" w:rsidP="00BC3E8D">
            <w:pPr>
              <w:pStyle w:val="ListParagraph"/>
              <w:numPr>
                <w:ilvl w:val="0"/>
                <w:numId w:val="21"/>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management support and assistance - training, financial analysis, market analysis, business planning etc. </w:t>
            </w:r>
          </w:p>
        </w:tc>
      </w:tr>
      <w:tr w:rsidR="00BC3E8D" w:rsidRPr="00BC3E8D" w:rsidTr="003C1F62">
        <w:trPr>
          <w:trHeight w:val="133"/>
          <w:tblCellSpacing w:w="0" w:type="dxa"/>
        </w:trPr>
        <w:tc>
          <w:tcPr>
            <w:tcW w:w="5000" w:type="pct"/>
            <w:hideMark/>
          </w:tcPr>
          <w:p w:rsidR="00BC3E8D" w:rsidRPr="00BC3E8D" w:rsidRDefault="00BC3E8D" w:rsidP="00BC3E8D">
            <w:pPr>
              <w:pStyle w:val="ListParagraph"/>
              <w:numPr>
                <w:ilvl w:val="0"/>
                <w:numId w:val="21"/>
              </w:numPr>
              <w:spacing w:after="0" w:line="360" w:lineRule="auto"/>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 xml:space="preserve">Fair dealing policies and good relationship - cooperation, fairness, trust and goodwill. </w:t>
            </w:r>
          </w:p>
        </w:tc>
      </w:tr>
    </w:tbl>
    <w:p w:rsidR="00BC3E8D" w:rsidRPr="00BC3E8D" w:rsidRDefault="00BC3E8D" w:rsidP="00BC3E8D">
      <w:pPr>
        <w:pStyle w:val="ListParagraph"/>
        <w:spacing w:after="0" w:line="360" w:lineRule="auto"/>
        <w:ind w:left="630"/>
        <w:rPr>
          <w:rFonts w:ascii="Times New Roman" w:eastAsia="Cambria" w:hAnsi="Times New Roman" w:cs="Times New Roman"/>
          <w:bCs/>
          <w:sz w:val="24"/>
          <w:szCs w:val="24"/>
          <w:lang w:val="en-GB"/>
        </w:rPr>
      </w:pPr>
      <w:r w:rsidRPr="00BC3E8D">
        <w:rPr>
          <w:rFonts w:ascii="Times New Roman" w:eastAsia="Cambria" w:hAnsi="Times New Roman" w:cs="Times New Roman"/>
          <w:bCs/>
          <w:sz w:val="24"/>
          <w:szCs w:val="24"/>
          <w:lang w:val="en-GB"/>
        </w:rPr>
        <w:t>Developing a marketing channel comprised of quality intermediaries and characterised by good relationships is critical to distribution success.</w:t>
      </w:r>
    </w:p>
    <w:p w:rsidR="00BC3E8D" w:rsidRPr="004B4712" w:rsidRDefault="00BC3E8D" w:rsidP="00BC3E8D">
      <w:pPr>
        <w:pStyle w:val="ListParagraph"/>
        <w:spacing w:after="0" w:line="360" w:lineRule="auto"/>
        <w:ind w:left="630"/>
        <w:jc w:val="both"/>
        <w:rPr>
          <w:rFonts w:ascii="Times New Roman" w:eastAsia="Cambria" w:hAnsi="Times New Roman" w:cs="Times New Roman"/>
          <w:bCs/>
          <w:sz w:val="24"/>
          <w:szCs w:val="24"/>
        </w:rPr>
      </w:pPr>
    </w:p>
    <w:sectPr w:rsidR="00BC3E8D" w:rsidRPr="004B4712" w:rsidSect="00BC3E8D">
      <w:headerReference w:type="default" r:id="rId7"/>
      <w:footerReference w:type="default" r:id="rId8"/>
      <w:pgSz w:w="12240" w:h="15840"/>
      <w:pgMar w:top="1440" w:right="99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65F" w:rsidRDefault="0085165F" w:rsidP="004B4712">
      <w:pPr>
        <w:spacing w:after="0" w:line="240" w:lineRule="auto"/>
      </w:pPr>
      <w:r>
        <w:separator/>
      </w:r>
    </w:p>
  </w:endnote>
  <w:endnote w:type="continuationSeparator" w:id="1">
    <w:p w:rsidR="0085165F" w:rsidRDefault="0085165F" w:rsidP="004B47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9055"/>
      <w:docPartObj>
        <w:docPartGallery w:val="Page Numbers (Bottom of Page)"/>
        <w:docPartUnique/>
      </w:docPartObj>
    </w:sdtPr>
    <w:sdtEndPr>
      <w:rPr>
        <w:color w:val="7F7F7F" w:themeColor="background1" w:themeShade="7F"/>
        <w:spacing w:val="60"/>
      </w:rPr>
    </w:sdtEndPr>
    <w:sdtContent>
      <w:p w:rsidR="00BC3E8D" w:rsidRDefault="009361F0">
        <w:pPr>
          <w:pStyle w:val="Footer"/>
          <w:pBdr>
            <w:top w:val="single" w:sz="4" w:space="1" w:color="D9D9D9" w:themeColor="background1" w:themeShade="D9"/>
          </w:pBdr>
          <w:rPr>
            <w:b/>
          </w:rPr>
        </w:pPr>
        <w:fldSimple w:instr=" PAGE   \* MERGEFORMAT ">
          <w:r w:rsidR="00596743" w:rsidRPr="00596743">
            <w:rPr>
              <w:b/>
              <w:noProof/>
            </w:rPr>
            <w:t>11</w:t>
          </w:r>
        </w:fldSimple>
        <w:r w:rsidR="00BC3E8D">
          <w:rPr>
            <w:b/>
          </w:rPr>
          <w:t xml:space="preserve"> | </w:t>
        </w:r>
        <w:r w:rsidR="00BC3E8D">
          <w:rPr>
            <w:color w:val="7F7F7F" w:themeColor="background1" w:themeShade="7F"/>
            <w:spacing w:val="60"/>
          </w:rPr>
          <w:t>Page</w:t>
        </w:r>
      </w:p>
    </w:sdtContent>
  </w:sdt>
  <w:p w:rsidR="00BC3E8D" w:rsidRDefault="00BC3E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65F" w:rsidRDefault="0085165F" w:rsidP="004B4712">
      <w:pPr>
        <w:spacing w:after="0" w:line="240" w:lineRule="auto"/>
      </w:pPr>
      <w:r>
        <w:separator/>
      </w:r>
    </w:p>
  </w:footnote>
  <w:footnote w:type="continuationSeparator" w:id="1">
    <w:p w:rsidR="0085165F" w:rsidRDefault="0085165F" w:rsidP="004B47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EB" w:rsidRDefault="009361F0">
    <w:pPr>
      <w:pStyle w:val="BodyText"/>
      <w:spacing w:line="14" w:lineRule="auto"/>
      <w:rPr>
        <w:sz w:val="20"/>
      </w:rPr>
    </w:pPr>
    <w:r w:rsidRPr="009361F0">
      <w:rPr>
        <w:noProof/>
        <w:sz w:val="24"/>
      </w:rPr>
      <w:pict>
        <v:shapetype id="_x0000_t202" coordsize="21600,21600" o:spt="202" path="m,l,21600r21600,l21600,xe">
          <v:stroke joinstyle="miter"/>
          <v:path gradientshapeok="t" o:connecttype="rect"/>
        </v:shapetype>
        <v:shape id="Text Box 3" o:spid="_x0000_s1032" type="#_x0000_t202" style="position:absolute;margin-left:69pt;margin-top:36.55pt;width:344.65pt;height:13.2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hqetAIAALAFAAAOAAAAZHJzL2Uyb0RvYy54bWysVG1vmzAQ/j5p/8HydwqkBAIKqdoQpknd&#10;i9TuBzhggjWwme0Eumr/fWcTkjb9Mm3jg3XY58d39zx3y5uhbdCBSsUET7F/5WFEeSFKxncp/vaY&#10;OwuMlCa8JI3gNMVPVOGb1ft3y75L6EzUoimpRADCVdJ3Ka617hLXVUVNW6KuREc5HFZCtkTDr9y5&#10;pSQ9oLeNO/O80O2FLDspCqoU7GbjIV5Z/Kqihf5SVYpq1KQYYtN2lXbdmtVdLUmyk6SrWXEMg/xF&#10;FC1hHB49QWVEE7SX7A1UywoplKj0VSFaV1QVK6jNAbLxvYtsHmrSUZsLFEd1pzKp/wdbfD58lYiV&#10;KQ4x4qQFih7poNGdGNC1qU7fqQScHjpw0wNsA8s2U9Xdi+K7Qlysa8J39FZK0deUlBCdb266L66O&#10;OMqAbPtPooRnyF4LCzRUsjWlg2IgQAeWnk7MmFAK2Ayuo8ibzzEq4MwPozCw1LkkmW53UukPVLTI&#10;GCmWwLxFJ4d7pU00JJlczGNc5KxpLPsNf7UBjuMOvA1XzZmJwpL5HHvxZrFZBE4wCzdO4GWZc5uv&#10;AyfM/WieXWfrdeb/Mu/6QVKzsqTcPDMJyw/+jLijxEdJnKSlRMNKA2dCUnK3XTcSHQgIO7efrTmc&#10;nN3c12HYIkAuFyn5s8C7m8VOHi4iJ8iDuRNH3sLx/PguDr0gDrL8dUr3jNN/Twn1KY7ns/kopnPQ&#10;F7l59nubG0lapmF0NKxN8eLkRBIjwQ0vLbWasGa0X5TChH8uBdA9EW0FazQ6qlUP28F2RjT1wVaU&#10;T6BgKUBgIFMYe2DUQv7EqIcRkmL1Y08kxaj5yKELzLyZDDkZ28kgvICrKdYYjeZaj3Np30m2qwF5&#10;7DMubqFTKmZFbFpqjOLYXzAWbC7HEWbmzst/63UetKvfAAAA//8DAFBLAwQUAAYACAAAACEABWGv&#10;Id8AAAAJAQAADwAAAGRycy9kb3ducmV2LnhtbEyPQU+DQBSE7yb+h80z8WaXltgCsjSN0ZOJkeLB&#10;48K+Ain7Ftlti//e56keJzOZ+SbfznYQZ5x870jBchGBQGqc6alV8Fm9PiQgfNBk9OAIFfygh21x&#10;e5PrzLgLlXjeh1ZwCflMK+hCGDMpfdOh1X7hRiT2Dm6yOrCcWmkmfeFyO8hVFK2l1T3xQqdHfO6w&#10;Oe5PVsHui8qX/vu9/igPZV9VaURv66NS93fz7glEwDlcw/CHz+hQMFPtTmS8GFjHCX8JCjbxEgQH&#10;ktUmBlErSNNHkEUu/z8ofgEAAP//AwBQSwECLQAUAAYACAAAACEAtoM4kv4AAADhAQAAEwAAAAAA&#10;AAAAAAAAAAAAAAAAW0NvbnRlbnRfVHlwZXNdLnhtbFBLAQItABQABgAIAAAAIQA4/SH/1gAAAJQB&#10;AAALAAAAAAAAAAAAAAAAAC8BAABfcmVscy8ucmVsc1BLAQItABQABgAIAAAAIQDTFhqetAIAALAF&#10;AAAOAAAAAAAAAAAAAAAAAC4CAABkcnMvZTJvRG9jLnhtbFBLAQItABQABgAIAAAAIQAFYa8h3wAA&#10;AAkBAAAPAAAAAAAAAAAAAAAAAA4FAABkcnMvZG93bnJldi54bWxQSwUGAAAAAAQABADzAAAAGgYA&#10;AAAA&#10;" filled="f" stroked="f">
          <v:textbox style="mso-next-textbox:#Text Box 3" inset="0,0,0,0">
            <w:txbxContent>
              <w:p w:rsidR="00B359EB" w:rsidRDefault="009361F0">
                <w:pPr>
                  <w:spacing w:line="245" w:lineRule="exact"/>
                  <w:ind w:left="60"/>
                  <w:rPr>
                    <w:rFonts w:ascii="Calibri" w:hAnsi="Calibri"/>
                    <w:sz w:val="16"/>
                  </w:rPr>
                </w:pPr>
                <w:r>
                  <w:fldChar w:fldCharType="begin"/>
                </w:r>
                <w:r w:rsidR="00B359EB">
                  <w:rPr>
                    <w:rFonts w:ascii="Calibri" w:hAnsi="Calibri"/>
                  </w:rPr>
                  <w:instrText xml:space="preserve"> PAGE </w:instrText>
                </w:r>
                <w:r>
                  <w:fldChar w:fldCharType="separate"/>
                </w:r>
                <w:r w:rsidR="00596743">
                  <w:rPr>
                    <w:rFonts w:ascii="Calibri" w:hAnsi="Calibri"/>
                    <w:noProof/>
                  </w:rPr>
                  <w:t>11</w:t>
                </w:r>
                <w:r>
                  <w:fldChar w:fldCharType="end"/>
                </w:r>
                <w:r w:rsidR="00B359EB">
                  <w:rPr>
                    <w:rFonts w:ascii="Calibri" w:hAnsi="Calibri"/>
                    <w:sz w:val="16"/>
                  </w:rPr>
                  <w:t>St.Mary’sUniversity|CompiledbyBiniamD.2022|MarketingChannelandLogisticsManagement</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16A8E"/>
    <w:multiLevelType w:val="hybridMultilevel"/>
    <w:tmpl w:val="219A6B2E"/>
    <w:lvl w:ilvl="0" w:tplc="08090001">
      <w:start w:val="1"/>
      <w:numFmt w:val="bullet"/>
      <w:lvlText w:val=""/>
      <w:lvlJc w:val="left"/>
      <w:pPr>
        <w:ind w:left="727"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
    <w:nsid w:val="0D36735E"/>
    <w:multiLevelType w:val="hybridMultilevel"/>
    <w:tmpl w:val="5F908AD0"/>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0E89554B"/>
    <w:multiLevelType w:val="hybridMultilevel"/>
    <w:tmpl w:val="6E3E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A0B23"/>
    <w:multiLevelType w:val="hybridMultilevel"/>
    <w:tmpl w:val="F2569656"/>
    <w:lvl w:ilvl="0" w:tplc="D4B6EA22">
      <w:start w:val="1"/>
      <w:numFmt w:val="decimal"/>
      <w:lvlText w:val="%1."/>
      <w:lvlJc w:val="left"/>
      <w:pPr>
        <w:ind w:left="780" w:hanging="269"/>
        <w:jc w:val="right"/>
      </w:pPr>
      <w:rPr>
        <w:rFonts w:hint="default"/>
        <w:w w:val="100"/>
        <w:lang w:val="en-US" w:eastAsia="en-US" w:bidi="ar-SA"/>
      </w:rPr>
    </w:lvl>
    <w:lvl w:ilvl="1" w:tplc="D98A0C82">
      <w:numFmt w:val="bullet"/>
      <w:lvlText w:val=""/>
      <w:lvlJc w:val="left"/>
      <w:pPr>
        <w:ind w:left="1601" w:hanging="370"/>
      </w:pPr>
      <w:rPr>
        <w:rFonts w:ascii="Symbol" w:eastAsia="Symbol" w:hAnsi="Symbol" w:cs="Symbol" w:hint="default"/>
        <w:w w:val="100"/>
        <w:sz w:val="24"/>
        <w:szCs w:val="24"/>
        <w:lang w:val="en-US" w:eastAsia="en-US" w:bidi="ar-SA"/>
      </w:rPr>
    </w:lvl>
    <w:lvl w:ilvl="2" w:tplc="4308E7F8">
      <w:numFmt w:val="bullet"/>
      <w:lvlText w:val=""/>
      <w:lvlJc w:val="left"/>
      <w:pPr>
        <w:ind w:left="2321" w:hanging="370"/>
      </w:pPr>
      <w:rPr>
        <w:rFonts w:ascii="Wingdings" w:eastAsia="Wingdings" w:hAnsi="Wingdings" w:cs="Wingdings" w:hint="default"/>
        <w:w w:val="100"/>
        <w:sz w:val="24"/>
        <w:szCs w:val="24"/>
        <w:lang w:val="en-US" w:eastAsia="en-US" w:bidi="ar-SA"/>
      </w:rPr>
    </w:lvl>
    <w:lvl w:ilvl="3" w:tplc="A8F2B4DC">
      <w:numFmt w:val="bullet"/>
      <w:lvlText w:val="•"/>
      <w:lvlJc w:val="left"/>
      <w:pPr>
        <w:ind w:left="3330" w:hanging="370"/>
      </w:pPr>
      <w:rPr>
        <w:rFonts w:hint="default"/>
        <w:lang w:val="en-US" w:eastAsia="en-US" w:bidi="ar-SA"/>
      </w:rPr>
    </w:lvl>
    <w:lvl w:ilvl="4" w:tplc="F3DE524C">
      <w:numFmt w:val="bullet"/>
      <w:lvlText w:val="•"/>
      <w:lvlJc w:val="left"/>
      <w:pPr>
        <w:ind w:left="4340" w:hanging="370"/>
      </w:pPr>
      <w:rPr>
        <w:rFonts w:hint="default"/>
        <w:lang w:val="en-US" w:eastAsia="en-US" w:bidi="ar-SA"/>
      </w:rPr>
    </w:lvl>
    <w:lvl w:ilvl="5" w:tplc="A6848534">
      <w:numFmt w:val="bullet"/>
      <w:lvlText w:val="•"/>
      <w:lvlJc w:val="left"/>
      <w:pPr>
        <w:ind w:left="5350" w:hanging="370"/>
      </w:pPr>
      <w:rPr>
        <w:rFonts w:hint="default"/>
        <w:lang w:val="en-US" w:eastAsia="en-US" w:bidi="ar-SA"/>
      </w:rPr>
    </w:lvl>
    <w:lvl w:ilvl="6" w:tplc="9288D1DA">
      <w:numFmt w:val="bullet"/>
      <w:lvlText w:val="•"/>
      <w:lvlJc w:val="left"/>
      <w:pPr>
        <w:ind w:left="6360" w:hanging="370"/>
      </w:pPr>
      <w:rPr>
        <w:rFonts w:hint="default"/>
        <w:lang w:val="en-US" w:eastAsia="en-US" w:bidi="ar-SA"/>
      </w:rPr>
    </w:lvl>
    <w:lvl w:ilvl="7" w:tplc="342CEAA0">
      <w:numFmt w:val="bullet"/>
      <w:lvlText w:val="•"/>
      <w:lvlJc w:val="left"/>
      <w:pPr>
        <w:ind w:left="7370" w:hanging="370"/>
      </w:pPr>
      <w:rPr>
        <w:rFonts w:hint="default"/>
        <w:lang w:val="en-US" w:eastAsia="en-US" w:bidi="ar-SA"/>
      </w:rPr>
    </w:lvl>
    <w:lvl w:ilvl="8" w:tplc="9AB6B022">
      <w:numFmt w:val="bullet"/>
      <w:lvlText w:val="•"/>
      <w:lvlJc w:val="left"/>
      <w:pPr>
        <w:ind w:left="8380" w:hanging="370"/>
      </w:pPr>
      <w:rPr>
        <w:rFonts w:hint="default"/>
        <w:lang w:val="en-US" w:eastAsia="en-US" w:bidi="ar-SA"/>
      </w:rPr>
    </w:lvl>
  </w:abstractNum>
  <w:abstractNum w:abstractNumId="4">
    <w:nsid w:val="14A708DA"/>
    <w:multiLevelType w:val="multilevel"/>
    <w:tmpl w:val="DD048CBA"/>
    <w:lvl w:ilvl="0">
      <w:start w:val="5"/>
      <w:numFmt w:val="decimal"/>
      <w:lvlText w:val="%1"/>
      <w:lvlJc w:val="left"/>
      <w:pPr>
        <w:ind w:left="763" w:hanging="523"/>
      </w:pPr>
      <w:rPr>
        <w:rFonts w:hint="default"/>
        <w:lang w:val="en-US" w:eastAsia="en-US" w:bidi="ar-SA"/>
      </w:rPr>
    </w:lvl>
    <w:lvl w:ilvl="1">
      <w:start w:val="1"/>
      <w:numFmt w:val="decimal"/>
      <w:lvlText w:val="%1.%2."/>
      <w:lvlJc w:val="left"/>
      <w:pPr>
        <w:ind w:left="763" w:hanging="523"/>
      </w:pPr>
      <w:rPr>
        <w:rFonts w:hint="default"/>
        <w:b/>
        <w:bCs/>
        <w:spacing w:val="-1"/>
        <w:w w:val="100"/>
        <w:lang w:val="en-US" w:eastAsia="en-US" w:bidi="ar-SA"/>
      </w:rPr>
    </w:lvl>
    <w:lvl w:ilvl="2">
      <w:start w:val="1"/>
      <w:numFmt w:val="decimal"/>
      <w:lvlText w:val="%1.%2.%3."/>
      <w:lvlJc w:val="left"/>
      <w:pPr>
        <w:ind w:left="993" w:hanging="754"/>
      </w:pPr>
      <w:rPr>
        <w:rFonts w:ascii="Cambria" w:eastAsia="Cambria" w:hAnsi="Cambria" w:cs="Cambria" w:hint="default"/>
        <w:b/>
        <w:bCs/>
        <w:spacing w:val="-1"/>
        <w:w w:val="100"/>
        <w:sz w:val="28"/>
        <w:szCs w:val="28"/>
        <w:lang w:val="en-US" w:eastAsia="en-US" w:bidi="ar-SA"/>
      </w:rPr>
    </w:lvl>
    <w:lvl w:ilvl="3">
      <w:numFmt w:val="bullet"/>
      <w:lvlText w:val=""/>
      <w:lvlJc w:val="left"/>
      <w:pPr>
        <w:ind w:left="960" w:hanging="360"/>
      </w:pPr>
      <w:rPr>
        <w:rFonts w:ascii="Symbol" w:eastAsia="Symbol" w:hAnsi="Symbol" w:cs="Symbol" w:hint="default"/>
        <w:w w:val="100"/>
        <w:sz w:val="24"/>
        <w:szCs w:val="24"/>
        <w:lang w:val="en-US" w:eastAsia="en-US" w:bidi="ar-SA"/>
      </w:rPr>
    </w:lvl>
    <w:lvl w:ilvl="4">
      <w:numFmt w:val="bullet"/>
      <w:lvlText w:val=""/>
      <w:lvlJc w:val="left"/>
      <w:pPr>
        <w:ind w:left="1279" w:hanging="360"/>
      </w:pPr>
      <w:rPr>
        <w:rFonts w:ascii="Wingdings" w:eastAsia="Wingdings" w:hAnsi="Wingdings" w:cs="Wingdings" w:hint="default"/>
        <w:w w:val="100"/>
        <w:sz w:val="24"/>
        <w:szCs w:val="24"/>
        <w:lang w:val="en-US" w:eastAsia="en-US" w:bidi="ar-SA"/>
      </w:rPr>
    </w:lvl>
    <w:lvl w:ilvl="5">
      <w:numFmt w:val="bullet"/>
      <w:lvlText w:val="•"/>
      <w:lvlJc w:val="left"/>
      <w:pPr>
        <w:ind w:left="3885" w:hanging="360"/>
      </w:pPr>
      <w:rPr>
        <w:rFonts w:hint="default"/>
        <w:lang w:val="en-US" w:eastAsia="en-US" w:bidi="ar-SA"/>
      </w:rPr>
    </w:lvl>
    <w:lvl w:ilvl="6">
      <w:numFmt w:val="bullet"/>
      <w:lvlText w:val="•"/>
      <w:lvlJc w:val="left"/>
      <w:pPr>
        <w:ind w:left="5188" w:hanging="360"/>
      </w:pPr>
      <w:rPr>
        <w:rFonts w:hint="default"/>
        <w:lang w:val="en-US" w:eastAsia="en-US" w:bidi="ar-SA"/>
      </w:rPr>
    </w:lvl>
    <w:lvl w:ilvl="7">
      <w:numFmt w:val="bullet"/>
      <w:lvlText w:val="•"/>
      <w:lvlJc w:val="left"/>
      <w:pPr>
        <w:ind w:left="6491" w:hanging="360"/>
      </w:pPr>
      <w:rPr>
        <w:rFonts w:hint="default"/>
        <w:lang w:val="en-US" w:eastAsia="en-US" w:bidi="ar-SA"/>
      </w:rPr>
    </w:lvl>
    <w:lvl w:ilvl="8">
      <w:numFmt w:val="bullet"/>
      <w:lvlText w:val="•"/>
      <w:lvlJc w:val="left"/>
      <w:pPr>
        <w:ind w:left="7794" w:hanging="360"/>
      </w:pPr>
      <w:rPr>
        <w:rFonts w:hint="default"/>
        <w:lang w:val="en-US" w:eastAsia="en-US" w:bidi="ar-SA"/>
      </w:rPr>
    </w:lvl>
  </w:abstractNum>
  <w:abstractNum w:abstractNumId="5">
    <w:nsid w:val="18AC224A"/>
    <w:multiLevelType w:val="hybridMultilevel"/>
    <w:tmpl w:val="5BF435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6A1EF5"/>
    <w:multiLevelType w:val="hybridMultilevel"/>
    <w:tmpl w:val="6CBE368C"/>
    <w:lvl w:ilvl="0" w:tplc="F830FED0">
      <w:start w:val="1"/>
      <w:numFmt w:val="upperLetter"/>
      <w:lvlText w:val="%1."/>
      <w:lvlJc w:val="left"/>
      <w:pPr>
        <w:ind w:left="360" w:hanging="360"/>
      </w:pPr>
      <w:rPr>
        <w:rFonts w:hint="default"/>
        <w:color w:val="000000"/>
      </w:rPr>
    </w:lvl>
    <w:lvl w:ilvl="1" w:tplc="F2903526">
      <w:start w:val="1"/>
      <w:numFmt w:val="upperLetter"/>
      <w:lvlText w:val="%2)"/>
      <w:lvlJc w:val="left"/>
      <w:pPr>
        <w:ind w:left="1132" w:hanging="405"/>
      </w:pPr>
      <w:rPr>
        <w:rFonts w:hint="default"/>
        <w:b/>
      </w:rPr>
    </w:lvl>
    <w:lvl w:ilvl="2" w:tplc="0809001B" w:tentative="1">
      <w:start w:val="1"/>
      <w:numFmt w:val="lowerRoman"/>
      <w:lvlText w:val="%3."/>
      <w:lvlJc w:val="right"/>
      <w:pPr>
        <w:ind w:left="1807" w:hanging="180"/>
      </w:pPr>
    </w:lvl>
    <w:lvl w:ilvl="3" w:tplc="0809000F" w:tentative="1">
      <w:start w:val="1"/>
      <w:numFmt w:val="decimal"/>
      <w:lvlText w:val="%4."/>
      <w:lvlJc w:val="left"/>
      <w:pPr>
        <w:ind w:left="2527" w:hanging="360"/>
      </w:pPr>
    </w:lvl>
    <w:lvl w:ilvl="4" w:tplc="08090019" w:tentative="1">
      <w:start w:val="1"/>
      <w:numFmt w:val="lowerLetter"/>
      <w:lvlText w:val="%5."/>
      <w:lvlJc w:val="left"/>
      <w:pPr>
        <w:ind w:left="3247" w:hanging="360"/>
      </w:pPr>
    </w:lvl>
    <w:lvl w:ilvl="5" w:tplc="0809001B" w:tentative="1">
      <w:start w:val="1"/>
      <w:numFmt w:val="lowerRoman"/>
      <w:lvlText w:val="%6."/>
      <w:lvlJc w:val="right"/>
      <w:pPr>
        <w:ind w:left="3967" w:hanging="180"/>
      </w:pPr>
    </w:lvl>
    <w:lvl w:ilvl="6" w:tplc="0809000F" w:tentative="1">
      <w:start w:val="1"/>
      <w:numFmt w:val="decimal"/>
      <w:lvlText w:val="%7."/>
      <w:lvlJc w:val="left"/>
      <w:pPr>
        <w:ind w:left="4687" w:hanging="360"/>
      </w:pPr>
    </w:lvl>
    <w:lvl w:ilvl="7" w:tplc="08090019" w:tentative="1">
      <w:start w:val="1"/>
      <w:numFmt w:val="lowerLetter"/>
      <w:lvlText w:val="%8."/>
      <w:lvlJc w:val="left"/>
      <w:pPr>
        <w:ind w:left="5407" w:hanging="360"/>
      </w:pPr>
    </w:lvl>
    <w:lvl w:ilvl="8" w:tplc="0809001B" w:tentative="1">
      <w:start w:val="1"/>
      <w:numFmt w:val="lowerRoman"/>
      <w:lvlText w:val="%9."/>
      <w:lvlJc w:val="right"/>
      <w:pPr>
        <w:ind w:left="6127" w:hanging="180"/>
      </w:pPr>
    </w:lvl>
  </w:abstractNum>
  <w:abstractNum w:abstractNumId="7">
    <w:nsid w:val="22107443"/>
    <w:multiLevelType w:val="hybridMultilevel"/>
    <w:tmpl w:val="3CB43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C109C7"/>
    <w:multiLevelType w:val="hybridMultilevel"/>
    <w:tmpl w:val="9C36550C"/>
    <w:lvl w:ilvl="0" w:tplc="0C7A04FE">
      <w:start w:val="1"/>
      <w:numFmt w:val="upperLetter"/>
      <w:lvlText w:val="%1)"/>
      <w:lvlJc w:val="left"/>
      <w:pPr>
        <w:ind w:left="1140" w:hanging="360"/>
      </w:pPr>
      <w:rPr>
        <w:rFonts w:ascii="Times New Roman" w:eastAsia="Times New Roman" w:hAnsi="Times New Roman" w:cs="Times New Roman" w:hint="default"/>
        <w:b/>
        <w:bCs/>
        <w:spacing w:val="-1"/>
        <w:w w:val="99"/>
        <w:sz w:val="24"/>
        <w:szCs w:val="24"/>
        <w:lang w:val="en-US" w:eastAsia="en-US" w:bidi="ar-SA"/>
      </w:rPr>
    </w:lvl>
    <w:lvl w:ilvl="1" w:tplc="E4EE112A">
      <w:start w:val="1"/>
      <w:numFmt w:val="decimal"/>
      <w:lvlText w:val="%2."/>
      <w:lvlJc w:val="left"/>
      <w:pPr>
        <w:ind w:left="1380" w:hanging="240"/>
      </w:pPr>
      <w:rPr>
        <w:rFonts w:ascii="Times New Roman" w:eastAsia="Times New Roman" w:hAnsi="Times New Roman" w:cs="Times New Roman" w:hint="default"/>
        <w:w w:val="100"/>
        <w:sz w:val="24"/>
        <w:szCs w:val="24"/>
        <w:lang w:val="en-US" w:eastAsia="en-US" w:bidi="ar-SA"/>
      </w:rPr>
    </w:lvl>
    <w:lvl w:ilvl="2" w:tplc="BA7E19AC">
      <w:numFmt w:val="bullet"/>
      <w:lvlText w:val="•"/>
      <w:lvlJc w:val="left"/>
      <w:pPr>
        <w:ind w:left="2382" w:hanging="240"/>
      </w:pPr>
      <w:rPr>
        <w:rFonts w:hint="default"/>
        <w:lang w:val="en-US" w:eastAsia="en-US" w:bidi="ar-SA"/>
      </w:rPr>
    </w:lvl>
    <w:lvl w:ilvl="3" w:tplc="1B585D5E">
      <w:numFmt w:val="bullet"/>
      <w:lvlText w:val="•"/>
      <w:lvlJc w:val="left"/>
      <w:pPr>
        <w:ind w:left="3384" w:hanging="240"/>
      </w:pPr>
      <w:rPr>
        <w:rFonts w:hint="default"/>
        <w:lang w:val="en-US" w:eastAsia="en-US" w:bidi="ar-SA"/>
      </w:rPr>
    </w:lvl>
    <w:lvl w:ilvl="4" w:tplc="706668F6">
      <w:numFmt w:val="bullet"/>
      <w:lvlText w:val="•"/>
      <w:lvlJc w:val="left"/>
      <w:pPr>
        <w:ind w:left="4386" w:hanging="240"/>
      </w:pPr>
      <w:rPr>
        <w:rFonts w:hint="default"/>
        <w:lang w:val="en-US" w:eastAsia="en-US" w:bidi="ar-SA"/>
      </w:rPr>
    </w:lvl>
    <w:lvl w:ilvl="5" w:tplc="31C82E26">
      <w:numFmt w:val="bullet"/>
      <w:lvlText w:val="•"/>
      <w:lvlJc w:val="left"/>
      <w:pPr>
        <w:ind w:left="5388" w:hanging="240"/>
      </w:pPr>
      <w:rPr>
        <w:rFonts w:hint="default"/>
        <w:lang w:val="en-US" w:eastAsia="en-US" w:bidi="ar-SA"/>
      </w:rPr>
    </w:lvl>
    <w:lvl w:ilvl="6" w:tplc="BF1E9082">
      <w:numFmt w:val="bullet"/>
      <w:lvlText w:val="•"/>
      <w:lvlJc w:val="left"/>
      <w:pPr>
        <w:ind w:left="6391" w:hanging="240"/>
      </w:pPr>
      <w:rPr>
        <w:rFonts w:hint="default"/>
        <w:lang w:val="en-US" w:eastAsia="en-US" w:bidi="ar-SA"/>
      </w:rPr>
    </w:lvl>
    <w:lvl w:ilvl="7" w:tplc="5D10C0B2">
      <w:numFmt w:val="bullet"/>
      <w:lvlText w:val="•"/>
      <w:lvlJc w:val="left"/>
      <w:pPr>
        <w:ind w:left="7393" w:hanging="240"/>
      </w:pPr>
      <w:rPr>
        <w:rFonts w:hint="default"/>
        <w:lang w:val="en-US" w:eastAsia="en-US" w:bidi="ar-SA"/>
      </w:rPr>
    </w:lvl>
    <w:lvl w:ilvl="8" w:tplc="FBD6E93C">
      <w:numFmt w:val="bullet"/>
      <w:lvlText w:val="•"/>
      <w:lvlJc w:val="left"/>
      <w:pPr>
        <w:ind w:left="8395" w:hanging="240"/>
      </w:pPr>
      <w:rPr>
        <w:rFonts w:hint="default"/>
        <w:lang w:val="en-US" w:eastAsia="en-US" w:bidi="ar-SA"/>
      </w:rPr>
    </w:lvl>
  </w:abstractNum>
  <w:abstractNum w:abstractNumId="9">
    <w:nsid w:val="32330550"/>
    <w:multiLevelType w:val="hybridMultilevel"/>
    <w:tmpl w:val="10E8DE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AA2400"/>
    <w:multiLevelType w:val="hybridMultilevel"/>
    <w:tmpl w:val="8B1C251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3AD00A2C"/>
    <w:multiLevelType w:val="hybridMultilevel"/>
    <w:tmpl w:val="B85E81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D347B4"/>
    <w:multiLevelType w:val="hybridMultilevel"/>
    <w:tmpl w:val="936E7C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nsid w:val="50687305"/>
    <w:multiLevelType w:val="hybridMultilevel"/>
    <w:tmpl w:val="CCA8C79E"/>
    <w:lvl w:ilvl="0" w:tplc="6CF0B026">
      <w:start w:val="1"/>
      <w:numFmt w:val="decimal"/>
      <w:lvlText w:val="%1."/>
      <w:lvlJc w:val="left"/>
      <w:pPr>
        <w:ind w:left="480" w:hanging="240"/>
      </w:pPr>
      <w:rPr>
        <w:rFonts w:ascii="Times New Roman" w:eastAsia="Times New Roman" w:hAnsi="Times New Roman" w:cs="Times New Roman" w:hint="default"/>
        <w:w w:val="100"/>
        <w:sz w:val="24"/>
        <w:szCs w:val="24"/>
        <w:lang w:val="en-US" w:eastAsia="en-US" w:bidi="ar-SA"/>
      </w:rPr>
    </w:lvl>
    <w:lvl w:ilvl="1" w:tplc="23CC9C36">
      <w:numFmt w:val="bullet"/>
      <w:lvlText w:val=""/>
      <w:lvlJc w:val="left"/>
      <w:pPr>
        <w:ind w:left="1061" w:hanging="360"/>
      </w:pPr>
      <w:rPr>
        <w:rFonts w:ascii="Symbol" w:eastAsia="Symbol" w:hAnsi="Symbol" w:cs="Symbol" w:hint="default"/>
        <w:w w:val="100"/>
        <w:sz w:val="24"/>
        <w:szCs w:val="24"/>
        <w:lang w:val="en-US" w:eastAsia="en-US" w:bidi="ar-SA"/>
      </w:rPr>
    </w:lvl>
    <w:lvl w:ilvl="2" w:tplc="6E16CC82">
      <w:numFmt w:val="bullet"/>
      <w:lvlText w:val="•"/>
      <w:lvlJc w:val="left"/>
      <w:pPr>
        <w:ind w:left="2097" w:hanging="360"/>
      </w:pPr>
      <w:rPr>
        <w:rFonts w:hint="default"/>
        <w:lang w:val="en-US" w:eastAsia="en-US" w:bidi="ar-SA"/>
      </w:rPr>
    </w:lvl>
    <w:lvl w:ilvl="3" w:tplc="4B0800AA">
      <w:numFmt w:val="bullet"/>
      <w:lvlText w:val="•"/>
      <w:lvlJc w:val="left"/>
      <w:pPr>
        <w:ind w:left="3135" w:hanging="360"/>
      </w:pPr>
      <w:rPr>
        <w:rFonts w:hint="default"/>
        <w:lang w:val="en-US" w:eastAsia="en-US" w:bidi="ar-SA"/>
      </w:rPr>
    </w:lvl>
    <w:lvl w:ilvl="4" w:tplc="E7C4E0FC">
      <w:numFmt w:val="bullet"/>
      <w:lvlText w:val="•"/>
      <w:lvlJc w:val="left"/>
      <w:pPr>
        <w:ind w:left="4173" w:hanging="360"/>
      </w:pPr>
      <w:rPr>
        <w:rFonts w:hint="default"/>
        <w:lang w:val="en-US" w:eastAsia="en-US" w:bidi="ar-SA"/>
      </w:rPr>
    </w:lvl>
    <w:lvl w:ilvl="5" w:tplc="C07AAAE6">
      <w:numFmt w:val="bullet"/>
      <w:lvlText w:val="•"/>
      <w:lvlJc w:val="left"/>
      <w:pPr>
        <w:ind w:left="5211" w:hanging="360"/>
      </w:pPr>
      <w:rPr>
        <w:rFonts w:hint="default"/>
        <w:lang w:val="en-US" w:eastAsia="en-US" w:bidi="ar-SA"/>
      </w:rPr>
    </w:lvl>
    <w:lvl w:ilvl="6" w:tplc="D8F24284">
      <w:numFmt w:val="bullet"/>
      <w:lvlText w:val="•"/>
      <w:lvlJc w:val="left"/>
      <w:pPr>
        <w:ind w:left="6248" w:hanging="360"/>
      </w:pPr>
      <w:rPr>
        <w:rFonts w:hint="default"/>
        <w:lang w:val="en-US" w:eastAsia="en-US" w:bidi="ar-SA"/>
      </w:rPr>
    </w:lvl>
    <w:lvl w:ilvl="7" w:tplc="19AAD44C">
      <w:numFmt w:val="bullet"/>
      <w:lvlText w:val="•"/>
      <w:lvlJc w:val="left"/>
      <w:pPr>
        <w:ind w:left="7286" w:hanging="360"/>
      </w:pPr>
      <w:rPr>
        <w:rFonts w:hint="default"/>
        <w:lang w:val="en-US" w:eastAsia="en-US" w:bidi="ar-SA"/>
      </w:rPr>
    </w:lvl>
    <w:lvl w:ilvl="8" w:tplc="135E5B7A">
      <w:numFmt w:val="bullet"/>
      <w:lvlText w:val="•"/>
      <w:lvlJc w:val="left"/>
      <w:pPr>
        <w:ind w:left="8324" w:hanging="360"/>
      </w:pPr>
      <w:rPr>
        <w:rFonts w:hint="default"/>
        <w:lang w:val="en-US" w:eastAsia="en-US" w:bidi="ar-SA"/>
      </w:rPr>
    </w:lvl>
  </w:abstractNum>
  <w:abstractNum w:abstractNumId="14">
    <w:nsid w:val="55A7306D"/>
    <w:multiLevelType w:val="hybridMultilevel"/>
    <w:tmpl w:val="18A609FC"/>
    <w:lvl w:ilvl="0" w:tplc="6860AC74">
      <w:start w:val="1"/>
      <w:numFmt w:val="decimal"/>
      <w:lvlText w:val="%1."/>
      <w:lvlJc w:val="left"/>
      <w:pPr>
        <w:ind w:left="1140" w:hanging="360"/>
      </w:pPr>
      <w:rPr>
        <w:rFonts w:ascii="Times New Roman" w:eastAsia="Times New Roman" w:hAnsi="Times New Roman" w:cs="Times New Roman" w:hint="default"/>
        <w:w w:val="100"/>
        <w:sz w:val="24"/>
        <w:szCs w:val="24"/>
        <w:lang w:val="en-US" w:eastAsia="en-US" w:bidi="ar-SA"/>
      </w:rPr>
    </w:lvl>
    <w:lvl w:ilvl="1" w:tplc="4DB226EA">
      <w:numFmt w:val="bullet"/>
      <w:lvlText w:val=""/>
      <w:lvlJc w:val="left"/>
      <w:pPr>
        <w:ind w:left="1860" w:hanging="360"/>
      </w:pPr>
      <w:rPr>
        <w:rFonts w:ascii="Symbol" w:eastAsia="Symbol" w:hAnsi="Symbol" w:cs="Symbol" w:hint="default"/>
        <w:w w:val="100"/>
        <w:sz w:val="24"/>
        <w:szCs w:val="24"/>
        <w:lang w:val="en-US" w:eastAsia="en-US" w:bidi="ar-SA"/>
      </w:rPr>
    </w:lvl>
    <w:lvl w:ilvl="2" w:tplc="67CA18A8">
      <w:numFmt w:val="bullet"/>
      <w:lvlText w:val="•"/>
      <w:lvlJc w:val="left"/>
      <w:pPr>
        <w:ind w:left="2808" w:hanging="360"/>
      </w:pPr>
      <w:rPr>
        <w:rFonts w:hint="default"/>
        <w:lang w:val="en-US" w:eastAsia="en-US" w:bidi="ar-SA"/>
      </w:rPr>
    </w:lvl>
    <w:lvl w:ilvl="3" w:tplc="26B2FE4E">
      <w:numFmt w:val="bullet"/>
      <w:lvlText w:val="•"/>
      <w:lvlJc w:val="left"/>
      <w:pPr>
        <w:ind w:left="3757" w:hanging="360"/>
      </w:pPr>
      <w:rPr>
        <w:rFonts w:hint="default"/>
        <w:lang w:val="en-US" w:eastAsia="en-US" w:bidi="ar-SA"/>
      </w:rPr>
    </w:lvl>
    <w:lvl w:ilvl="4" w:tplc="7AB86F34">
      <w:numFmt w:val="bullet"/>
      <w:lvlText w:val="•"/>
      <w:lvlJc w:val="left"/>
      <w:pPr>
        <w:ind w:left="4706" w:hanging="360"/>
      </w:pPr>
      <w:rPr>
        <w:rFonts w:hint="default"/>
        <w:lang w:val="en-US" w:eastAsia="en-US" w:bidi="ar-SA"/>
      </w:rPr>
    </w:lvl>
    <w:lvl w:ilvl="5" w:tplc="8380567A">
      <w:numFmt w:val="bullet"/>
      <w:lvlText w:val="•"/>
      <w:lvlJc w:val="left"/>
      <w:pPr>
        <w:ind w:left="5655" w:hanging="360"/>
      </w:pPr>
      <w:rPr>
        <w:rFonts w:hint="default"/>
        <w:lang w:val="en-US" w:eastAsia="en-US" w:bidi="ar-SA"/>
      </w:rPr>
    </w:lvl>
    <w:lvl w:ilvl="6" w:tplc="02B2C376">
      <w:numFmt w:val="bullet"/>
      <w:lvlText w:val="•"/>
      <w:lvlJc w:val="left"/>
      <w:pPr>
        <w:ind w:left="6604" w:hanging="360"/>
      </w:pPr>
      <w:rPr>
        <w:rFonts w:hint="default"/>
        <w:lang w:val="en-US" w:eastAsia="en-US" w:bidi="ar-SA"/>
      </w:rPr>
    </w:lvl>
    <w:lvl w:ilvl="7" w:tplc="1EE46FCC">
      <w:numFmt w:val="bullet"/>
      <w:lvlText w:val="•"/>
      <w:lvlJc w:val="left"/>
      <w:pPr>
        <w:ind w:left="7553" w:hanging="360"/>
      </w:pPr>
      <w:rPr>
        <w:rFonts w:hint="default"/>
        <w:lang w:val="en-US" w:eastAsia="en-US" w:bidi="ar-SA"/>
      </w:rPr>
    </w:lvl>
    <w:lvl w:ilvl="8" w:tplc="5964E03A">
      <w:numFmt w:val="bullet"/>
      <w:lvlText w:val="•"/>
      <w:lvlJc w:val="left"/>
      <w:pPr>
        <w:ind w:left="8502" w:hanging="360"/>
      </w:pPr>
      <w:rPr>
        <w:rFonts w:hint="default"/>
        <w:lang w:val="en-US" w:eastAsia="en-US" w:bidi="ar-SA"/>
      </w:rPr>
    </w:lvl>
  </w:abstractNum>
  <w:abstractNum w:abstractNumId="15">
    <w:nsid w:val="58661BE9"/>
    <w:multiLevelType w:val="hybridMultilevel"/>
    <w:tmpl w:val="C37ADA5C"/>
    <w:lvl w:ilvl="0" w:tplc="EE888640">
      <w:start w:val="1"/>
      <w:numFmt w:val="upperLetter"/>
      <w:lvlText w:val="%1."/>
      <w:lvlJc w:val="left"/>
      <w:pPr>
        <w:ind w:left="765" w:hanging="360"/>
      </w:pPr>
      <w:rPr>
        <w:rFonts w:hint="default"/>
        <w:b/>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8AD3A92"/>
    <w:multiLevelType w:val="multilevel"/>
    <w:tmpl w:val="486CDBB8"/>
    <w:lvl w:ilvl="0">
      <w:start w:val="6"/>
      <w:numFmt w:val="decimal"/>
      <w:lvlText w:val="%1"/>
      <w:lvlJc w:val="left"/>
      <w:pPr>
        <w:ind w:left="722" w:hanging="523"/>
      </w:pPr>
      <w:rPr>
        <w:rFonts w:hint="default"/>
        <w:lang w:val="en-US" w:eastAsia="en-US" w:bidi="ar-SA"/>
      </w:rPr>
    </w:lvl>
    <w:lvl w:ilvl="1">
      <w:start w:val="1"/>
      <w:numFmt w:val="decimal"/>
      <w:lvlText w:val="%1.%2."/>
      <w:lvlJc w:val="left"/>
      <w:pPr>
        <w:ind w:left="722" w:hanging="523"/>
      </w:pPr>
      <w:rPr>
        <w:rFonts w:ascii="Cambria" w:eastAsia="Cambria" w:hAnsi="Cambria" w:cs="Cambria" w:hint="default"/>
        <w:b/>
        <w:bCs/>
        <w:spacing w:val="-1"/>
        <w:w w:val="100"/>
        <w:sz w:val="28"/>
        <w:szCs w:val="28"/>
        <w:lang w:val="en-US" w:eastAsia="en-US" w:bidi="ar-SA"/>
      </w:rPr>
    </w:lvl>
    <w:lvl w:ilvl="2">
      <w:numFmt w:val="bullet"/>
      <w:lvlText w:val="•"/>
      <w:lvlJc w:val="left"/>
      <w:pPr>
        <w:ind w:left="2656" w:hanging="523"/>
      </w:pPr>
      <w:rPr>
        <w:rFonts w:hint="default"/>
        <w:lang w:val="en-US" w:eastAsia="en-US" w:bidi="ar-SA"/>
      </w:rPr>
    </w:lvl>
    <w:lvl w:ilvl="3">
      <w:numFmt w:val="bullet"/>
      <w:lvlText w:val="•"/>
      <w:lvlJc w:val="left"/>
      <w:pPr>
        <w:ind w:left="3624" w:hanging="523"/>
      </w:pPr>
      <w:rPr>
        <w:rFonts w:hint="default"/>
        <w:lang w:val="en-US" w:eastAsia="en-US" w:bidi="ar-SA"/>
      </w:rPr>
    </w:lvl>
    <w:lvl w:ilvl="4">
      <w:numFmt w:val="bullet"/>
      <w:lvlText w:val="•"/>
      <w:lvlJc w:val="left"/>
      <w:pPr>
        <w:ind w:left="4592" w:hanging="523"/>
      </w:pPr>
      <w:rPr>
        <w:rFonts w:hint="default"/>
        <w:lang w:val="en-US" w:eastAsia="en-US" w:bidi="ar-SA"/>
      </w:rPr>
    </w:lvl>
    <w:lvl w:ilvl="5">
      <w:numFmt w:val="bullet"/>
      <w:lvlText w:val="•"/>
      <w:lvlJc w:val="left"/>
      <w:pPr>
        <w:ind w:left="5560" w:hanging="523"/>
      </w:pPr>
      <w:rPr>
        <w:rFonts w:hint="default"/>
        <w:lang w:val="en-US" w:eastAsia="en-US" w:bidi="ar-SA"/>
      </w:rPr>
    </w:lvl>
    <w:lvl w:ilvl="6">
      <w:numFmt w:val="bullet"/>
      <w:lvlText w:val="•"/>
      <w:lvlJc w:val="left"/>
      <w:pPr>
        <w:ind w:left="6528" w:hanging="523"/>
      </w:pPr>
      <w:rPr>
        <w:rFonts w:hint="default"/>
        <w:lang w:val="en-US" w:eastAsia="en-US" w:bidi="ar-SA"/>
      </w:rPr>
    </w:lvl>
    <w:lvl w:ilvl="7">
      <w:numFmt w:val="bullet"/>
      <w:lvlText w:val="•"/>
      <w:lvlJc w:val="left"/>
      <w:pPr>
        <w:ind w:left="7496" w:hanging="523"/>
      </w:pPr>
      <w:rPr>
        <w:rFonts w:hint="default"/>
        <w:lang w:val="en-US" w:eastAsia="en-US" w:bidi="ar-SA"/>
      </w:rPr>
    </w:lvl>
    <w:lvl w:ilvl="8">
      <w:numFmt w:val="bullet"/>
      <w:lvlText w:val="•"/>
      <w:lvlJc w:val="left"/>
      <w:pPr>
        <w:ind w:left="8464" w:hanging="523"/>
      </w:pPr>
      <w:rPr>
        <w:rFonts w:hint="default"/>
        <w:lang w:val="en-US" w:eastAsia="en-US" w:bidi="ar-SA"/>
      </w:rPr>
    </w:lvl>
  </w:abstractNum>
  <w:abstractNum w:abstractNumId="17">
    <w:nsid w:val="611D54EC"/>
    <w:multiLevelType w:val="hybridMultilevel"/>
    <w:tmpl w:val="44BC438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0495D7D"/>
    <w:multiLevelType w:val="hybridMultilevel"/>
    <w:tmpl w:val="B69AE30E"/>
    <w:lvl w:ilvl="0" w:tplc="0409000B">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778447AE"/>
    <w:multiLevelType w:val="hybridMultilevel"/>
    <w:tmpl w:val="323ED3B8"/>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nsid w:val="778F7D83"/>
    <w:multiLevelType w:val="hybridMultilevel"/>
    <w:tmpl w:val="DEC4857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
    <w:nsid w:val="7848443E"/>
    <w:multiLevelType w:val="hybridMultilevel"/>
    <w:tmpl w:val="8A92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4"/>
  </w:num>
  <w:num w:numId="4">
    <w:abstractNumId w:val="13"/>
  </w:num>
  <w:num w:numId="5">
    <w:abstractNumId w:val="16"/>
  </w:num>
  <w:num w:numId="6">
    <w:abstractNumId w:val="4"/>
  </w:num>
  <w:num w:numId="7">
    <w:abstractNumId w:val="5"/>
  </w:num>
  <w:num w:numId="8">
    <w:abstractNumId w:val="11"/>
  </w:num>
  <w:num w:numId="9">
    <w:abstractNumId w:val="7"/>
  </w:num>
  <w:num w:numId="10">
    <w:abstractNumId w:val="18"/>
  </w:num>
  <w:num w:numId="11">
    <w:abstractNumId w:val="2"/>
  </w:num>
  <w:num w:numId="12">
    <w:abstractNumId w:val="1"/>
  </w:num>
  <w:num w:numId="13">
    <w:abstractNumId w:val="10"/>
  </w:num>
  <w:num w:numId="14">
    <w:abstractNumId w:val="19"/>
  </w:num>
  <w:num w:numId="15">
    <w:abstractNumId w:val="17"/>
  </w:num>
  <w:num w:numId="16">
    <w:abstractNumId w:val="9"/>
  </w:num>
  <w:num w:numId="17">
    <w:abstractNumId w:val="21"/>
  </w:num>
  <w:num w:numId="18">
    <w:abstractNumId w:val="20"/>
  </w:num>
  <w:num w:numId="19">
    <w:abstractNumId w:val="0"/>
  </w:num>
  <w:num w:numId="20">
    <w:abstractNumId w:val="6"/>
  </w:num>
  <w:num w:numId="21">
    <w:abstractNumId w:val="12"/>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useFELayout/>
  </w:compat>
  <w:rsids>
    <w:rsidRoot w:val="00B359EB"/>
    <w:rsid w:val="001D54CC"/>
    <w:rsid w:val="004B4712"/>
    <w:rsid w:val="00596743"/>
    <w:rsid w:val="0085165F"/>
    <w:rsid w:val="009361F0"/>
    <w:rsid w:val="00B359EB"/>
    <w:rsid w:val="00BC3E8D"/>
    <w:rsid w:val="00C75856"/>
    <w:rsid w:val="00CA01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1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359EB"/>
    <w:pPr>
      <w:spacing w:after="120"/>
    </w:pPr>
  </w:style>
  <w:style w:type="character" w:customStyle="1" w:styleId="BodyTextChar">
    <w:name w:val="Body Text Char"/>
    <w:basedOn w:val="DefaultParagraphFont"/>
    <w:link w:val="BodyText"/>
    <w:uiPriority w:val="99"/>
    <w:semiHidden/>
    <w:rsid w:val="00B359EB"/>
  </w:style>
  <w:style w:type="paragraph" w:styleId="ListParagraph">
    <w:name w:val="List Paragraph"/>
    <w:basedOn w:val="Normal"/>
    <w:uiPriority w:val="34"/>
    <w:qFormat/>
    <w:rsid w:val="00B359EB"/>
    <w:pPr>
      <w:ind w:left="720"/>
      <w:contextualSpacing/>
    </w:pPr>
  </w:style>
  <w:style w:type="paragraph" w:styleId="Header">
    <w:name w:val="header"/>
    <w:basedOn w:val="Normal"/>
    <w:link w:val="HeaderChar"/>
    <w:uiPriority w:val="99"/>
    <w:semiHidden/>
    <w:unhideWhenUsed/>
    <w:rsid w:val="004B47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4712"/>
  </w:style>
  <w:style w:type="paragraph" w:styleId="Footer">
    <w:name w:val="footer"/>
    <w:basedOn w:val="Normal"/>
    <w:link w:val="FooterChar"/>
    <w:uiPriority w:val="99"/>
    <w:unhideWhenUsed/>
    <w:rsid w:val="004B47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71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3992</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BATY</dc:creator>
  <cp:lastModifiedBy>BATY</cp:lastModifiedBy>
  <cp:revision>3</cp:revision>
  <dcterms:created xsi:type="dcterms:W3CDTF">2023-01-03T08:58:00Z</dcterms:created>
  <dcterms:modified xsi:type="dcterms:W3CDTF">2023-01-03T09:03:00Z</dcterms:modified>
</cp:coreProperties>
</file>